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ACPR/806/2021 vom 1. November 2021</w:t>
      </w:r>
    </w:p>
    <w:p>
      <w:r>
        <w:t>GE Cour de justice, 2021-11-01, FR</w:t>
      </w:r>
    </w:p>
    <w:p>
      <w:r>
        <w:rPr>
          <w:b/>
        </w:rPr>
        <w:t xml:space="preserve">Quelle: </w:t>
      </w:r>
      <w:r>
        <w:t>https://mcp.opencaselaw.ch/entscheid/ge_gerichte_ACPR_806_2021</w:t>
      </w:r>
    </w:p>
    <w:p>
      <w:r>
        <w:t>FR: GE_GERICHTE ACPR/806/2021 du 1 novembre 2021</w:t>
      </w:r>
    </w:p>
    <w:p>
      <w:r>
        <w:t>IT: GE_GERICHTE ACPR/806/2021 del 1 novembre 2021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nouveaux noms, dont 10 lui étaient inconnus; ˗ dans la mesure où l'audience du 5 novembre 2021 avait pour but de confronter l'intimé à la liste d'acheteurs établie par la police, laquelle s'est révélée plus complète que celle fournie par lui, il existait jusqu'à celle-ci un risque de collusion concret, qu'aucune mesure de substitution de type interdiction de contact ne pouvait valablement pallier, ce d'autant que certains noms sont précisément apparus lors de ladite audience;</w:t>
      </w:r>
    </w:p>
    <w:p>
      <w:r>
        <w:t>- 5/7 - P/18308/2021 ˗ force est ainsi de constater que le recours du Ministère public aurait vraisemblablement été admis et l'intimé aurait succombé; ˗ partant, ce dernier supportera les frais de l'instance de recours, fixés en totalité à CHF 1'200.- (art. 428 al. 1 CPP et 13 al. 1 du Règlement fixant le tarif des frais en matière pénale, RTFMP ; E 4 10.03), émolument de décision relatifs aux deux ordonnances provisionnelles rendues et du présent arrêt inclu; ˗ l'intimé ayant entièrement succombé, aucune indemnité de procédure ne lui est due. * * * * *</w:t>
      </w:r>
    </w:p>
    <w:p>
      <w:r>
        <w:t>- 6/7 - P/18308/2021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