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ACPR/806/2019 vom 23. Oktober 2018</w:t>
      </w:r>
    </w:p>
    <w:p>
      <w:r>
        <w:t>GE Cour de justice, 2018-10-23, FR</w:t>
      </w:r>
    </w:p>
    <w:p>
      <w:r>
        <w:rPr>
          <w:b/>
        </w:rPr>
        <w:t xml:space="preserve">Quelle: </w:t>
      </w:r>
      <w:r>
        <w:t>https://mcp.opencaselaw.ch/entscheid/ge_gerichte_ACPR_806_2019</w:t>
      </w:r>
    </w:p>
    <w:p>
      <w:r>
        <w:t>FR: GE_GERICHTE ACPR/806/2019 du 23 octobre 2018</w:t>
      </w:r>
    </w:p>
    <w:p>
      <w:r>
        <w:t>IT: GE_GERICHTE ACPR/806/2019 del 23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A______ ne remet pas en cause l'ordonnance de classement querellée s'agissant de l'infraction de</w:t>
      </w:r>
    </w:p>
    <w:p>
      <w:r>
        <w:t>- 9/20 - P/15023/2016 diffamation en tant qu'elle concerne les dénonciations de maltraitance adressées par l'intimée à la police et à l'association H______. Ces points n’apparaissant plus litigieux, ils ne seront pas examinés plus avant dans le présent arrêt (art. 385 al. 1 let. a CPP).</w:t>
      </w:r>
    </w:p>
    <w:p>
      <w:r>
        <w:rPr>
          <w:b/>
        </w:rPr>
        <w:t>E. 4.1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t>- 10/20 - P/15023/2016</w:t>
      </w:r>
    </w:p>
    <w:p>
      <w:r>
        <w:rPr>
          <w:b/>
        </w:rPr>
        <w:t>E. 4.2</w:t>
      </w:r>
    </w:p>
    <w:p>
      <w:r>
        <w:t>Le classement de la procédure doit également être prononcé lorsqu'il peut être renoncé à toute poursuite ou à toute sanction en vertu de dispositions légales (art. 319 al. 1 let. e CPP). Tel est notamment le cas si la culpabilité de l'auteur et les conséquences de son acte sont peu importantes (art. 52 CP auquel renvoie l'art. 8 al. 1 CPP). L'art. 8 al. 1 CPP stipule que le ministère public et les tribunaux renoncent à toute poursuite pénale lorsque le droit fédéral le prévoit, notamment lorsque les conditions visées à l'art. 52 CP sont remplies. Cette dernière disposition énonce que si la culpabilité de l'auteur et les conséquences de son acte - conditions cumulatives - sont peu importantes, l'autorité compétente renonce à lui infliger une peine. Si les conditions de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r>
        <w:rPr>
          <w:b/>
        </w:rPr>
        <w:t>E. 5</w:t>
      </w:r>
    </w:p>
    <w:p>
      <w:r>
        <w:t>Les recourantes estiment tout d'abord que les éléments constitutifs des infractions de diffamation, calomnie et dénonciation calomnieuse sont réalisés. 5.1.1. Se rend coupable de diffamation au sens de l’art. 173 ch. 1 CP,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p. 315). Le fait d'accuser une personne d'avoir commis un crime ou un délit intentionnel entre dans les prévisions de l'at. 173 ch. 1 CP (ATF 132 IV 112 consid. 2.2. p. 115). Pour apprécier si une déclaration est attentatoire à l'honneur, il faut se fonder non pas sur le sens que lui donne la personne visée, mais sur une interprétation objective</w:t>
      </w:r>
    </w:p>
    <w:p>
      <w:r>
        <w:t>- 11/20 - P/15023/2016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Arrêts du Tribunal fédéral 6S_451/2002 du 10.01.2003 et 6B_371/2001 du 15.08.2011). 5.1.2.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 3.1 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 5.1.3. La preuve de la vérité doit être considérée comme rapportée lorsque l'auteur de la diffamation établit que tous les éléments essentiels des allégations qu'il a articulées ou propagées sont vrais (ATF 102 IV 176 = JdT 1978 IV 12 consid. 1b et les références citées). La preuve de la bonne foi se distingue de la preuve de la vérité: il faut se placer au moment de la communication litigieuse et rechercher, en fonction des éléments dont l'auteur disposait à l'époque, s'il avait des raisons sérieuses de tenir de bonne foi pour vrai ce qu'il a dit.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3ème éd., n. 75, 78, 80 et 82 ad art. 173). Le contenu et l'étendue du devoir de vérification s'apprécient en examinant les motifs que l'accusé avait de s'exprimer ; si ces motifs sont plutôt inconsistants, les exigences de vérification sont plus sévères (ATF 116 IV 208 consid. b ; 104 IV 16 consid. b ; 86 IV 175 s.). À l'inverse, elles sont moins grandes si l'accusé a un intérêt digne de</w:t>
      </w:r>
    </w:p>
    <w:p>
      <w:r>
        <w:t>- 12/20 - P/15023/2016 protection (ATF 69 IV 114).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cependant pas le droit de porter atteinte à l'honneur d'autrui ; le dénonciateur qui communique un soupçon à une telle autorité doit agir de bonne foi et avoir des raisons suffisantes de concevoir un tel soupçon, se limiter aux déclarations nécessaires et pertinentes et présenter comme telles de simples suppositions (ATF 135 IV 177 consid. 4 ; arrêt du Tribunal fédéral 6B_1225/2014 du 18 janvier 2016 consid. 1.2). 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5.2</w:t>
      </w:r>
    </w:p>
    <w:p>
      <w:r>
        <w:t>La calomnie, au sens de l'art. 174 ch. 1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 6B_1100/2014 du 14 octobre 2015 consid. 4.1 et 6S_6/2002 du</w:t>
      </w:r>
    </w:p>
    <w:p>
      <w:r>
        <w:rPr>
          <w:b/>
        </w:rPr>
        <w:t>E. 5.3</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et encore, récemment, arrêt du Tribunal fédéral 6B_1003/2017 du 20 août 2018, consid. 4.2). L'élément constitutif subjectif de l'infraction exige l'intention et la connaissance de la fausseté de l'accusation. L'auteur doit savoir que la personne qu'il dénonce est</w:t>
      </w:r>
    </w:p>
    <w:p>
      <w:r>
        <w:t>- 13/20 - P/15023/2016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En l'absence d'aveu, l'élément subjectif se déduit d'une analyse des circonstances permettant de tirer, sur la base des éléments extérieurs, des déductions sur les dispositions intérieures de l'auteur (arrêt du Tribunal fédéral 6B_502/2017 du 16 avril 2018 consid. 2.1). 5.4.1.1. En l'occurrence, s'agissant de l'infraction de diffamation dénoncée, en lien avec les craintes de maltraitance adressées à la régie par l'intimée - seul point restant litigieux au stade du recours - leur caractère attentoire à l'honneur est indéniable. Il ressort cependant du dossier que la démarche de l'intimée était motivée par les bruits de disputes, de cris et d'injures, qu'elle entendait régulièrement et en raison desquels elle avait maintes fois appelé la police, laquelle avait d'ailleurs constaté, une dispute, à une reprise, étant relevé, s'agissant de ses autres interventions, au cours desquelles elle n'avait constaté aucune dispute, qu'elle s'était rendue sur place plusieurs heures après avoir été appelée par l'intimée. L'intimée avait ainsi, au vu de ses propres constatations, des raisons suffisantes de tenir pour vrais les faits qu'elle exposait. Sa réaction, qui visait en outre la défense d'un intérêt légitime, à savoir la protection d'une personne âgée, apparaît dans ces circonstances de bonne foi et adéquate - l'intimée se bornant à faire part de son ressenti, qu'elle a décrit comme tel, usant des termes "j'ai peur pour" ou "je me sens comme" et émettant des réserves quant à la véracité des faits qu'elle énonçait, indiquant par exemple "qu'elle ignore si les insultes sont accompagnées de coups" - sans volonté de porter atteinte à la considération de la recourante, A______, mais plutôt de faire cesser son comportement perçu comme répréhensible, de sorte que l'intention de lui nuire faisait manifestement défaut. Il sera donc retenu, avec le Ministère public, que l'intimée peut être mise au bénéfice de l'art. 173 ch. 2 CP et n'a, a fortiori, pas commis de calomnie, cette infraction étant une forme qualifiée de diffamation, de sorte qu'un classement s'imposait. 5.4.1.2. Il en va de même s'agissant de l'infraction de dénonciation calomnieuse, l'un des éléments constitutifs de cette infraction faisant manifestement défaut, dès lors que l'intimée ne savait pas la recourante innocente des craintes de maltraitances dénoncées, tant lors de ses appels à la police que dans sa plainte pénale du 15 juin 2016, pour les mêmes motifs qu'exposés ci-dessus.</w:t>
      </w:r>
    </w:p>
    <w:p>
      <w:r>
        <w:t>- 14/20 - P/15023/2016 5.4.2.1. Au sujet des accusations d'avoir proféré des injures, portées à l'encontre des recourantes, force est de constater que l'intimée s'est bornée à alléguer des faits dans une procédure pénale, lesquels n'ont, par la suite, pas pu être suffisamment établis malgré une enquête de police et les auditions contradictoires des parties, de telle façon que la procédure ouverte du chef d'injure à l'égard des recourantes a été classée par le Ministère public. Compte tenu de ce qui précède, il n'apparaît pas, ici encore, que l'intimée se serait exprimée de mauvaise foi, en alléguant avoir entendu des propos insultants de la part des recourantes, de sorte qu'il n'existe pas de soupçons suffisants du chef de diffamation. Pour la même raison, l'infraction de calomnie sera écartée. Il en résulte que c'est à raison que le Ministère public a ordonné le classement de la procédure sur ces points. En toute hypothèse, l'art. 14 CP trouverait à s'appliquer, les propos de l'intimée dans sa plainte pénale étant en rapport direct avec la cause et s'étant limités à ce qui était nécessaire et pertinent. Ces propos n'ont, de plus, pas été rapportés de mauvaise foi ni n'ont été inutilement blessants. 5.4.2.2. Quant à l'infraction de dénonciation calomnieuse, il est établi que l'intimée, dans sa plainte pénale déposée à la police, a dénoncé les recourantes pour avoir proféré des injures à son égard. Force est toutefois de constater que l'analyse des éléments figurant au dossier ne permet pas de mettre en doute la bonne foi de l'intimée lors dudit dépôt de plainte. En effet, le fait que le Ministère public ait retenu qu'au vu des déclarations contradictoires des parties, il n'y avait pas lieu de prononcer une condamnation, ne signifie pas que l'intimée ait su les recourantes innocentes, ni même que ces dernières l'aient été. Dans ces circonstances, la Chambre de céans considère - à l'instar du Ministère public - que les éléments du dossier ne permettent pas d'établir la réalisation des éléments constitutifs de l'infraction de dénonciation calomnieuse. La décision querellée n'est donc pas critiquable à ce sujet également. 5.4.3. Enfin, s'agissant des autres dénonciations à la régie, le courriel que lui avait adressé l'intimée, le 14 juillet 2017, avait pour objet de l'informer de la présence de poubelles qui dégageraient de mauvaises odeurs sur la terrasse de la recourante A______. Les faits reprochés d'avoir une "terrasse nauséabonde", des "poubelles qui puent" et d'être des "locataires antisociales" seraient, si la fausseté des propos était avérée comme l'allègue la recourante, certes désagréables, mais pas encore constitutifs d'une atteinte à l'honneur au sens pénal. En effet, il s'agissait, tout au plus, d'appréciations personnelles de l'intimée, destinées à la régie, dont les destinataires étaient à même de faire la part des choses, connaissant en outre le contexte conflictuel opposant les parties. Lesdits propos pris dans leur ensemble,</w:t>
      </w:r>
    </w:p>
    <w:p>
      <w:r>
        <w:t>- 15/20 - P/15023/2016 dans le contexte susvisé, n'étant - en tout état - pas de nature à ternir la réputation de la recourante prénommée au point de l'exposer au mépris en tant qu'être humain. Il s'ensuit que les propos précités ne paraissent pas attentoires à l'honneur, de sorte que les éléments constitutifs des chefs de diffamation et de calomnie ne sont pas réunis.</w:t>
      </w:r>
    </w:p>
    <w:p>
      <w:r>
        <w:rPr>
          <w:b/>
        </w:rPr>
        <w:t>E. 6</w:t>
      </w:r>
    </w:p>
    <w:p>
      <w:r>
        <w:t>Les recourantes considèrent ensuite que l'enregistrement des conversations et la prise des photographies de la terrasse par l'intimée sont constitutifs d'infractions pénales.</w:t>
      </w:r>
    </w:p>
    <w:p>
      <w:r>
        <w:rPr>
          <w:b/>
        </w:rPr>
        <w:t>E. 6.1</w:t>
      </w:r>
    </w:p>
    <w:p>
      <w:r>
        <w:t>L'art. 179bis CP punit, sur plainte, celui qui, sans le consentement de tous les participants, aura écouté à l'aide d'un appareil d'écoute ou enregistré sur un porteur de son une conversation non publique entre d'autres personnes, tiré profit ou donné connaissance à un tiers d'un fait qu'il savait ou devait présumer être parvenu à sa propre connaissance au moyen d'une infraction visée à l'al. 1, ou conservé ou rendu accessible à un tiers un enregistrement qu'il savait ou devait présumer avoir été réalisé au moyen d'une infraction visée à l'al. 1. L'adoption de cette disposition a été motivée par l'apparition sur le marché d'appareils destinés à capter subrepticement des conversations à grande ou faible distance, même à travers des parois, et à les enregistrer clandestinement, étant précisé que la protection pénale vise à protéger la personne contre les attaques particulièrement graves pour lesquelles les moyens prévus par le droit civil ne suffisent pas (Message du Conseil fédéral concernant le renforcement de la protection pénale du domaine personnel secret du 21 février 1968, FF 1968 I 609 et 610). Les mots "non publique" se rattachent à la nature de la discussion, non pas tant à la question de savoir si celle-ci est ou non audible par tout un chacun. Il demeure que ce dernier critère est évidemment pertinent, dès lors que ce qui est crié sur les toits n'est pas privé. Il s'agit donc de savoir si la conservation est ou non privée, ce qui impliquera l'analyse de l'ensemble des circonstances (M. DUPUIS / L. MOREILLON / C. PIGUET / S. BERGER / M. MAZOU / V. RODIGARI (éds), Code pénal - Petit commentaire, 2e éd., Bâle 2017, nos 6 ad art. 179bis). Le lieu devra également être pris en considération, s'agissant notamment d'examiner s'il s'agit d'un cercle privé ou au contraire accessible à tous (ATF 133 IV 249, consid. 3.2.2., JdT 2009 IV 10). Il faut encore que la conversation non publique se déroule entre d'autres personnes, c'est-à-dire que l'auteur n'y prenne pas part, ni comme participant actif, ni comme auditeur toléré (M. DUPUIS / L. MOREILLON / C. PIGUET / S. BERGER / M. MAZOU / V. RODIGARI (éds), Code pénal - Petit commentaire, 2e éd., Bâle 2017, nos 8 ad art. 179bis et références citées).</w:t>
      </w:r>
    </w:p>
    <w:p>
      <w:r>
        <w:rPr>
          <w:b/>
        </w:rPr>
        <w:t>E. 6.2</w:t>
      </w:r>
    </w:p>
    <w:p>
      <w:r>
        <w:t>Quant à l'art. 179quater CP, il punit, celui qui, sans le consentement de la personne intéressée, aura observé avec un appareil de prise de vues ou fixé sur un</w:t>
      </w:r>
    </w:p>
    <w:p>
      <w:r>
        <w:t>- 16/20 - P/15023/2016 porteur d'images un fait qui relève du domaine secret de cette personne ou un fait ne pouvant être perçu sans autre par chacun et qui relève du domaine privé de celle-ci. Figurant parmi les infractions contre l'honneur, l'art. 179quater CP interdit l'observation ou l'enregistrement de faits, soit d'événements ou de situations actuels ou passés identifiables et susceptibles d'être prouvés. Selon un auteur, il faut entendre par là aussi bien l'apparence que le comportement d'une personne, ses écrits, son image ou ses plans, tels qu'un appareil de prise de vues peut les fixer. Cette disposition vise à sauvegarder l'honneur et l'intimité de la personne (ATF 118 IV 41 consid. 3 et suivants). Relève du domaine secret un fait connu d'un cercle restreint de personnes, qui n'est pas accessible à quiconque souhaite le connaître et que la personne veut garder confidentiel, en ayant pour cela un intérêt légitime (ATF 118 IV 41 consid. 4a). Les conflits familiaux, les comportements sexuels, certaines hypothèses de souffrances corporelles, certains rendez-vous d'affaires et les rencontres galantes sont notamment des faits secrets qui peuvent être constatés visuellement (B. CORBOZ, Les infractions en droit suisse, vol. I, 3e éd., Berne 2010, n. 6 ad art. 179quater CP). Le domaine privé, qui est une notion plus large que le domaine secret, rassemble les événements que chacun veut partager avec un nombre restreint d'autres personnes auxquelles il est attaché par des liens relativement étroits, comme ses proches, ses amis ou ses connaissances (M. DUPUIS / L. MOREILLON / C. PIGUET / S. BERGER / M. MAZOU / V. RODIGARI (éds), Code pénal - Petit commentaire, 2ème éd., Bâle 2017, n. 5 ad art. 179quater). Font notamment partie de la sphère privée d'autrui les locaux dans lesquels l'art. 186 CP interdit de pénétrer (maison, appartement, local fermé d'une maison, espace, cour ou jardin clos attenant à une maison) (ATF 118 IV 41 consid. 4). 6.3.1. En l'espèce, l'intimée a enregistré les bruits provenant de l'appartement occupé par la recourante A______ et sa mère, dans le cadre de vives inquiétudes qu'elle nourrissait au sujet de maltraitances subies par celle-ci de la part de sa fille, lesquelles n'avaient pu être constatées, qu'à une reprise, par la police, alors qu'elle avait fait appel à leur service de nombreuses fois. Le Ministère public a donc considéré, dans son ordonnance querellée, que s'il avait été saisi d'une dénonciation pour des suspicions d'atteintes à l'intégrité physique et/ou psychique de la mère de la recourante, il aurait légalement pu recourir à des dispositifs techniques de surveillance, ce qui n'est d'ailleurs pas contesté par la recourante. L'intimée avait ainsi agi dans le but de rassembler des preuves de la commission d'une infraction pour laquelle il eût pu se justifier de procéder à un enregistrement, de sorte qu'aucun soupçon justifiant une mise en accusation n'était établi.</w:t>
      </w:r>
    </w:p>
    <w:p>
      <w:r>
        <w:t>- 17/20 - P/15023/2016 Cette question peut cependant rester ouverte, dès lors que les faits - eussent-ils constitué une infraction - ne sont pas suffisamment graves pour justifier la poursuite de la procédure, l'éventuelle culpabilité de l'intimée et les conséquences de son acte pouvant être considérées comme de peu d'importance. En effet, il convient de tenir compte du contexte conflictuel dans lequel ces enregistrements ont été effectués, des bruits fréquents provoqués par les disputes et de l'absence de tout dialogue constructif entre les parties, qui atténue d'emblée la culpabilité de l'intimée, d'autant qu'elle semble avoir agi pour la sauvegarde d'intérêts légitimes comme développé ci- dessus. En outre, les conséquences de son acte paraissent également peu importantes, lesdits enregistrements ayant été adressés à la police, puis au Ministère public, soit un cercle extrêmement restreint, ceux-ci étant, en outre, soumis au secret de fonction (art. 320 CP) et parfaitement conscient des circonstances dans lesquelles ces enregistrements avaient été effectués. Le Ministère public ne paraît d'ailleurs pas s'être attardé sur ces enregistrements ni avoir été influencé par ceux-ci, ne faisant nullement cas des propos qui y auraient été tenus dans la décision attaquée, les déclarant inexploitables en tant qu'ils concernaient les injures et n'ouvrant aucune instruction s'agissant des maltraitances dénoncées. Enfin, les recourantes ne font état d'aucun dommage concret en lien avec ces enregistrements. Ces éléments permettent ainsi de considérer que les conditions de l'art. 52 CP apparaissent réalisées et, partant, que le classement aurait tout aussi bien pu être prononcé sur la base de l'art. 319 al. 1 let. e CPP. 6.3.2. Quant aux photographies de la terrasse, l'intimée a expliqué les avoir prises dans le cadre d'une démarche auprès de la régie visant à l'informer de la présence de poubelles sous son balcon. Les prises de vue en cause illustrent le jardin, la terrasse, le mobilier ainsi que les poubelles de la recourante, se focalisant d'ailleurs sur ces dernières. L'intérieur de l'appartement n'y est pas visible et personne n'est présent sur la terrasse ni dans le jardin au moment des photographies. Force est ainsi de constater que lesdites prises de vue représentent effectivement les poubelles précitées et rien d'autre. Elles ne fixent ainsi ni l'apparence ou le comportement d'une personne, ni ses écrits ni son image ou ses plans, de sorte qu'elles ne paraissent pas illustrer un fait tel que défini par la jurisprudence sus-énoncée. Quoiqu'il en soit, l'examen des photographies figurant au dossier, notamment de celle sous pièce 6 de la plainte pénale du 20 octobre 2017, permet de constater que la terrasse de la recourante, à tout le moins là où se trouvent les poubelles, source de litige, semble être directement visible depuis l'étage supérieur, de sorte qu'il appert que l'intimée, en prenant ces photographies, n'avait à tout le moins pas l'intention de porter atteinte à la sphère privée de la recourante, dès lors que lesdites images n'illustraient pas un fait ne pouvant être perçu sans autre par chacun, d'autant plus que les parties résident dans un immeuble locatif.</w:t>
      </w:r>
    </w:p>
    <w:p>
      <w:r>
        <w:t>- 18/20 - P/15023/2016 Les éléments constitutifs de l'infraction dénoncée ne paraissant ainsi pas réunis, c'est à bon escient que le Ministère public a ordonné le classement de la procédure sur ce point.</w:t>
      </w:r>
    </w:p>
    <w:p>
      <w:r>
        <w:rPr>
          <w:b/>
        </w:rPr>
        <w:t>E. 7</w:t>
      </w:r>
    </w:p>
    <w:p>
      <w:r>
        <w:t>Au regard de ce qui précède, l'on ne voit pas ce que l'obtention des antécédents policiers et judiciaires de l'intimée, ainsi que de sa correspondance postale et électronique avec la régie E______, telle que requise par les recourantes, pourraient apporter comme élément pertinent.</w:t>
      </w:r>
    </w:p>
    <w:p>
      <w:r>
        <w:rPr>
          <w:b/>
        </w:rPr>
        <w:t>E. 8</w:t>
      </w:r>
    </w:p>
    <w:p>
      <w:r>
        <w:t>Justifiée, l'ordonnance querellée sera donc confirmée.</w:t>
      </w:r>
    </w:p>
    <w:p>
      <w:r>
        <w:rPr>
          <w:b/>
        </w:rPr>
        <w:t>E. 9</w:t>
      </w:r>
    </w:p>
    <w:p>
      <w:r>
        <w:t>Les recourantes, qui succombent, supporteront les frais envers l'État (art. 428 al. 1 CPP et 13 al. 1 du Règlement fixant le tarif des frais en matière pénale, RTFMP ; E 4 10.03) fixés en totalité à CHF 1'200.-, émolument de décision compris. Pour le même motif, elles ne sauraient se voir allouer d'indemnité au sens de l'art. 433 al. 1 CPP, applicable en instance de recours selon l'art. 436 al. 1 CPP.</w:t>
      </w:r>
    </w:p>
    <w:p>
      <w:r>
        <w:t>* * * * *</w:t>
      </w:r>
    </w:p>
    <w:p>
      <w:r>
        <w:t>- 19/20 - P/15023/2016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