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ACPR/801/2021 vom 19. Juli 2021</w:t>
      </w:r>
    </w:p>
    <w:p>
      <w:r>
        <w:t>GE Cour de justice, 2021-07-19, FR</w:t>
      </w:r>
    </w:p>
    <w:p>
      <w:r>
        <w:rPr>
          <w:b/>
        </w:rPr>
        <w:t xml:space="preserve">Quelle: </w:t>
      </w:r>
      <w:r>
        <w:t>https://mcp.opencaselaw.ch/entscheid/ge_gerichte_ACPR_801_2021</w:t>
      </w:r>
    </w:p>
    <w:p>
      <w:r>
        <w:t>FR: GE_GERICHTE ACPR/801/2021 du 19 juillet 2021</w:t>
      </w:r>
    </w:p>
    <w:p>
      <w:r>
        <w:t>IT: GE_GERICHTE ACPR/801/2021 del 19 luglio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(art. 393 al. 1 let. a CPP; arrêt du Tribunal fédéral 1B_242/2018 du 6 septembre 2018 consid. 2.4) et avoir été formé par le prévenu (art. 104 al. 1 let. a CPP), qui a qualité pour agir, ayant un intérêt juridiquement protégé à l'annulation de cette décision (art. 382 al. 1 CPP).</w:t>
      </w:r>
    </w:p>
    <w:p>
      <w:r>
        <w:rPr>
          <w:b/>
        </w:rPr>
        <w:t>E. 2</w:t>
      </w:r>
    </w:p>
    <w:p>
      <w:r>
        <w:t>Le recourant estime que les conditions ne sont pas remplies pour une expertise psychiatrique.</w:t>
      </w:r>
    </w:p>
    <w:p>
      <w:r>
        <w:rPr>
          <w:b/>
        </w:rPr>
        <w:t>E. 2.1</w:t>
      </w:r>
    </w:p>
    <w:p>
      <w:r>
        <w:t>En vertu de l'art. 139 al. 1 CPP, les autorités pénales mettent en œuvre tous les moyens de preuves licites qui, selon l'état des connaissances scientifiques et l'expérience, sont propres à établir la vérité. L'art. 182 CPP – qui figure au Titre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Commentaire romand : Code de procédure pénale suisse, 2e éd., Bâle 2019, n. 1 ad art. 182 CPP).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(op. cit., n. 4 ad art. 182). Dans certains cas, la loi prescrit le recours à un expert, par exemple dans l'hypothèse où le juge éprouve un doute sur la responsabilité du prévenu (art. 20 CP) ou en cas de prononcé d'une mesure au sens de l'art. 56 al. 3 CP (op. cit. n. 22 ad art. 182).</w:t>
      </w:r>
    </w:p>
    <w:p>
      <w:r>
        <w:rPr>
          <w:b/>
        </w:rPr>
        <w:t>E. 2.2</w:t>
      </w:r>
    </w:p>
    <w:p>
      <w:r>
        <w:t>À teneur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La ratio legis veut que le juge, qui ne dispose pas de connaissances spécifiques dans le domaine de la psychiatrie, ne cherche pas à écarter ses doutes lui-même, fût-ce en se référant à la littérature spécialisée, mais que</w:t>
      </w:r>
    </w:p>
    <w:p>
      <w:r>
        <w:t>- 9/11 - P/2262/2019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arrêt du Tribunal fédéral 6B_341/2010 du 20 juillet 2010 consid. 3.3.1). Il faut, mais il suffit, que le prévenu se situe nettement en dehors des normes et que sa constitution mentale se distingue de façon essentielle, non seulement de celle des personnes normales, mais aussi de celle des délinquants comparables (ATF 133 IV 145 consid. 3.3 p. 147).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soit une capacité de s'adapter aux nouveaux impératifs de la situation, par exemple d'attendre ou même de se représenter mentalement une occasion de passer à l'acte. La simple possibilité, voire même la vraisemblance, que l'infraction perpétrée puisse avoir une origine psychique ne suffit pas à faire naître un doute sérieux (L. MOREILLON / A. MACALUSO / N. QUELOZ / N. DONGOIS (éds), Commentaire romand : Code pénal I, art. 1-110 CP, 2e éd., Bâle 2021, n. 15 ad art. 20 et les références citées).</w:t>
      </w:r>
    </w:p>
    <w:p>
      <w:r>
        <w:rPr>
          <w:b/>
        </w:rPr>
        <w:t>E. 2.3</w:t>
      </w:r>
    </w:p>
    <w:p>
      <w:r>
        <w:t>En l'espèce, le Ministère public expose avoir ordonné l'expertise litigieuse dès lors que E______ n'avait cessé d'affirmer que le recourant souffrait d'un trouble psychiatrique. En outre, le caractère violent des faits reprochés et la période sur laquelle ceux-ci s'inscrivaient permettaient de s'interroger sur son état psychique. Son comportement dénotait d'une dangerosité particulière. Ces éléments ne justifient toutefois pas à eux seuls une expertise psychiatrique, lorsqu'il n'y a pas de raison de douter de la responsabilité de l'auteur. Or, des indices sérieux d'irresponsabilité n'apparaissent pas d'emblée à la lecture du dossier. En particulier, il n'existe pas le moindre élément médical permettant d'avoir des doutes quant à la responsabilité du recourant au moment des faits, le Ministère public s'étant exclusivement fondé sur les déclarations de E______, lesquelles ne reposent que sur son ressenti, sur ses recherches sur internet ou encore sa propre conviction, et ce alors qu'elle ne parait pas être au bénéfice d'une formation médicale lui permettant de poser un tel diagnostic. Aucune attestation médicale au dossier n'appuie cette appréciation et le recourant ne semble avoir aucun antécédent</w:t>
      </w:r>
    </w:p>
    <w:p>
      <w:r>
        <w:t>- 10/11 - P/2262/2019 psychiatrique. En tout cas, le Ministère public n'affirme pas et ne justifie pas le mandat d'expertise à cette aune. Le comportement du recourant semble s'inscrire dans un contexte circonscrit avec une personne précise, soit son épouse, dans un climat de tension préexistante. L'intéressé ne semble donc pas présenter une menace pour la sécurité publique, ni une dangerosité particulière. La situation avec son épouse paraît s'être apaisée entre eux, aucun nouvel incident n'étant à déplorer, ce qui a du reste amené le SPMI à ne prononcer aucune mesure de protection envers l'enfant. Enfin, rien d'autre dans le discours ou l’attitude; ni aucun autre élément du dossier – en particulier l'absence d'antécédents judiciaires –, ne permettent de fonder des doutes sérieux sur une éventuelle pathologie psychiatrique. Au regard de ce qui précède et en l'état du dossier, les conditions pour ordonner une expertise psychiatrique du recourant n'apparaissent ainsi pas réalisées.</w:t>
      </w:r>
    </w:p>
    <w:p>
      <w:r>
        <w:rPr>
          <w:b/>
        </w:rPr>
        <w:t>E. 3</w:t>
      </w:r>
    </w:p>
    <w:p>
      <w:r>
        <w:t>Fondé, le recours doit être admis et le mandat querellé annulé.</w:t>
      </w:r>
    </w:p>
    <w:p>
      <w:r>
        <w:rPr>
          <w:b/>
        </w:rPr>
        <w:t>E. 4</w:t>
      </w:r>
    </w:p>
    <w:p>
      <w:r>
        <w:t>L'admission du recours ne donne pas lieu à la perception de frais (art. 428 al. 1 CPP).</w:t>
      </w:r>
    </w:p>
    <w:p>
      <w:r>
        <w:rPr>
          <w:b/>
        </w:rPr>
        <w:t>E. 5.1</w:t>
      </w:r>
    </w:p>
    <w:p>
      <w:r>
        <w:t>À teneur de l'art. 436 al. 2 CPP, si ni un acquittement total ou partiel ni un classement de la procédure ne sont prononcés mais que le prévenu obtient gain de cause sur d'autres points, il a droit à une juste indemnité pour ses dépenses.</w:t>
      </w:r>
    </w:p>
    <w:p>
      <w:r>
        <w:rPr>
          <w:b/>
        </w:rPr>
        <w:t>E. 5.2</w:t>
      </w:r>
    </w:p>
    <w:p>
      <w:r>
        <w:t>En l'occurrence, A______, prévenu, a demandé des dépens chiffrés à CHF 1'938.60.-, TVA incluse, pour l'activité de son conseil (4h) dans le cadre de la présente procédure de recours. Eu égard à ses écritures, totalisant 15 pages, l'indemnité demandée, calculée au tarif horaire usuel de CHF 450.-, sera allouée, à la charge de l'État. * * * * *</w:t>
      </w:r>
    </w:p>
    <w:p>
      <w:r>
        <w:t>- 11/11 - P/2262/2019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