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ACPR/800/2023 vom 21. September 2023</w:t>
      </w:r>
    </w:p>
    <w:p>
      <w:r>
        <w:t>GE Cour de justice, 2023-09-21, FR</w:t>
      </w:r>
    </w:p>
    <w:p>
      <w:r>
        <w:rPr>
          <w:b/>
        </w:rPr>
        <w:t xml:space="preserve">Quelle: </w:t>
      </w:r>
      <w:r>
        <w:t>https://mcp.opencaselaw.ch/entscheid/ge_gerichte_ACPR_800_2023</w:t>
      </w:r>
    </w:p>
    <w:p>
      <w:r>
        <w:t>FR: GE_GERICHTE ACPR/800/2023 du 21 septembre 2023</w:t>
      </w:r>
    </w:p>
    <w:p>
      <w:r>
        <w:t>IT: GE_GERICHTE ACPR/800/2023 del 21 settembre 2023</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concerne des ordonnances sujettes à recours auprès de la Chambre de céans (art. 222 et 393 al. 1 let. c CPP) et émane du prévenu, partie à la procédure (art. 104 al. 1 let. a CPP).</w:t>
      </w:r>
    </w:p>
    <w:p>
      <w:r>
        <w:rPr>
          <w:b/>
        </w:rPr>
        <w:t>E. 2.2</w:t>
      </w:r>
    </w:p>
    <w:p>
      <w:r>
        <w:t>En revanche, son intérêt juridiquement protégé à la modification ou à l'annulation des décisions querellées (art. 382 al. 1 CPP) fait défaut.</w:t>
      </w:r>
    </w:p>
    <w:p>
      <w:r>
        <w:t>- 6/9 - P/25020/2022</w:t>
      </w:r>
    </w:p>
    <w:p>
      <w:r>
        <w:rPr>
          <w:b/>
        </w:rPr>
        <w:t>E. 2.2.1</w:t>
      </w:r>
    </w:p>
    <w:p>
      <w:r>
        <w:t>Le principe de la bonne foi, prévu à l'art. 5 al. 3 Cst. et concrétisé en procédure pénale à l'art. 3 al. 2 let. a CPP, ne concerne pas seulement les autorités pénales mais, le cas échéant, les différentes parties, y compris le prévenu (ATF 144 IV 189 consid. 5.1). On déduit en particulier de ce principe l'interdiction des comportements contradictoires (ATF 143 IV 117 consid. 3.2).</w:t>
      </w:r>
    </w:p>
    <w:p>
      <w:r>
        <w:rPr>
          <w:b/>
        </w:rPr>
        <w:t>E. 2.2.2</w:t>
      </w:r>
    </w:p>
    <w:p>
      <w:r>
        <w:t>En vertu du principe de la bonne foi et de l'interdiction de l'abus de droit (art. 5 al. 3 Cst.), il n'est pas admissible de soulever ultérieurement, en cas d'issue défavorable, des griefs formels qui auraient pu être invoqués à un stade antérieur de la procédure (ATF 143 V 66 consid. 4.3; 135 III 334 consid. 2.2; arrêt 6B_626/2020 du 11 novembre 2020 consid. 1.1). Les parties doivent faire valoir les vices formels (réels ou supposés) le plus tôt possible, c'est-à-dire à la première occasion, et ne peuvent pas "économiser" ces griefs pour la procédure de recours, en cas d'issue de la procédure qui leur serait défavorable (cf. arrêt 1C_542/2011 du 3 octobre 2012 consid. 4.1 avec renvois). Tant la pratique du Tribunal fédéral que celle des organes juridictionnels de Strasbourg exigent en principe que le prévenu ou son avocat interviennent à temps et de manière appropriée pour exercer les droits de la défense. En l'absence d'une intervention raisonnablement exigible en conséquence, la bonne foi et les droits fondamentaux ne permettent pas d'attendre une intervention des autorités de justice pénale (arrêts 6B_967/2019 du 7 mai 2020 consid. 1; 6B_678/2013 du 3 février 2014 consid. 2.2; cf. aussi arrêt 6B_22/2010 du 8 juin 2010 consid. 2.2). Le principe de la bonne foi englobe également le comportement contradictoire (venire contra factum proprium). Si quelqu'un se met en contradiction avec son comportement antérieur, il faut y voir une violation du principe de la bonne foi si le comportement antérieur a créé une confiance digne de protection qui serait déçue par les nouveaux actes (arrêts du Tribunal fédéral 6B_23/2021 du 20 juillet 2021 consid. 2.3; cf. 2C_872/2020 du 2 mars 2021 consid. 3.8.1 avec référence à l'arrêt 2C_334/2014 du 9 juillet 2015 consid. 2.5 ; 6B_22/2010 du 8 juin 2010 consid. 2.2; arrêt de la Chambre de céans ACPR/113/2023 du 14 février 2023 consid. 1.2).</w:t>
      </w:r>
    </w:p>
    <w:p>
      <w:r>
        <w:rPr>
          <w:b/>
        </w:rPr>
        <w:t>E. 2.2.3</w:t>
      </w:r>
    </w:p>
    <w:p>
      <w:r>
        <w:t>En l'espèce, le Ministère public a proposé au recourant de le mettre en liberté, à l'issue de l'audience du 20 septembre, avec des mesures de substitution, dont celles contestées dans le recours. Le recourant s'est formellement engagé à les respecter et son conseil s'est abstenu de toute réaction. Ce n'est qu'une fois mis en liberté et devant le TMC qu'il a soutenu l'absence de risque de fuite. Dans la mesure où le Procureur a agi conformément aux compétences que lui donne le CPP et où les mesures ordonnées ne sont pas illicites, l'attitude du recourant, qui n'a pas débattu de celles-ci devant le Ministère public, dans le but revendiqué dans son recours d'éviter une décision de refus de mise en liberté, viole le principe de la bonne foi et l'interdiction d'un comportement contradictoire.</w:t>
      </w:r>
    </w:p>
    <w:p>
      <w:r>
        <w:t>- 7/9 - P/25020/2022 Le recourant ne dispose ainsi d'aucun intérêt juridiquement protégé à contester ces mesures ordonnées avec son consentement. Cette constatation scelle le sort du recours.</w:t>
      </w:r>
    </w:p>
    <w:p>
      <w:r>
        <w:rPr>
          <w:b/>
        </w:rPr>
        <w:t>E. 3</w:t>
      </w:r>
    </w:p>
    <w:p>
      <w:r>
        <w:t>Le recourant, qui succombe dans ses conclusions, assumera les frais de l'instance, qui comprendront un émolument de CHF 900.- (art. 13 al. 1 du Règlement fixant le tarif des frais en matière pénale, RTFMP ; E 4 10.03).</w:t>
      </w:r>
    </w:p>
    <w:p>
      <w:r>
        <w:rPr>
          <w:b/>
        </w:rPr>
        <w:t>E. 4</w:t>
      </w:r>
    </w:p>
    <w:p>
      <w:r>
        <w:t>Le recourant plaide au bénéfice d'une défense d'office.</w:t>
      </w:r>
    </w:p>
    <w:p>
      <w:r>
        <w:rPr>
          <w:b/>
        </w:rPr>
        <w:t>E. 4.1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4.2</w:t>
      </w:r>
    </w:p>
    <w:p>
      <w:r>
        <w:t>En l'occurrence, le recours, irrecevable, n'avait aucune chance de succès; il n'y a dès lors pas lieu à indemnisation de l'avocat d'office</w:t>
      </w:r>
    </w:p>
    <w:p>
      <w:r>
        <w:t>* * * * *</w:t>
      </w:r>
    </w:p>
    <w:p>
      <w:r>
        <w:t>- 8/9 - P/25020/2022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