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ACPR/79/2024 vom 13. Oktober 2023</w:t>
      </w:r>
    </w:p>
    <w:p>
      <w:r>
        <w:t>GE Cour de justice, 2023-10-13, FR</w:t>
      </w:r>
    </w:p>
    <w:p>
      <w:r>
        <w:rPr>
          <w:b/>
        </w:rPr>
        <w:t xml:space="preserve">Quelle: </w:t>
      </w:r>
      <w:r>
        <w:t>https://mcp.opencaselaw.ch/entscheid/ge_gerichte_ACPR_79_2024</w:t>
      </w:r>
    </w:p>
    <w:p>
      <w:r>
        <w:t>FR: GE_GERICHTE ACPR/79/2024 du 13 octobre 2023</w:t>
      </w:r>
    </w:p>
    <w:p>
      <w:r>
        <w:t>IT: GE_GERICHTE ACPR/79/2024 del 13 ottobre 2023</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soit un refus de lever partiellement un séquestre (art. 393 al. 1 let. a CPP), et émaner du prévenu qui, partie à la procédure (art. 104</w:t>
      </w:r>
    </w:p>
    <w:p>
      <w:r>
        <w:t>- 6/10 - P/3793/2021 al. 1 let. a CPP), a qualité pour agir, ayant un intérêt juridiquement protégé à la modification ou à l'annulation de la décision querellée (art. 382 al. 1 CPP).</w:t>
      </w:r>
    </w:p>
    <w:p>
      <w:r>
        <w:rPr>
          <w:b/>
        </w:rPr>
        <w:t>E. 2</w:t>
      </w:r>
    </w:p>
    <w:p>
      <w:r>
        <w:t>Le recourant conteste le maintien du séquestre sur ses comptes.</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2.2</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arrêt du Tribunal fédéral 1B_123/2022 du 9 août 2022 consid. 2.1).</w:t>
      </w:r>
    </w:p>
    <w:p>
      <w:r>
        <w:rPr>
          <w:b/>
        </w:rPr>
        <w:t>E. 2.3</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arrêt 1B_321/2021 du 29 octobre 2021 consid. 3.1).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arrêts 1B_356/2021 du 21 septembre 2021 consid. 3.1; 1B_269/2018 du 26 septembre 2018 consid. 4.1).</w:t>
      </w:r>
    </w:p>
    <w:p>
      <w:r>
        <w:rPr>
          <w:b/>
        </w:rPr>
        <w:t>E. 2.4</w:t>
      </w:r>
    </w:p>
    <w:p>
      <w:r>
        <w:t>En l'espèce, bien que la procédure P/1______/2023 ne soit pas jointe à la présente, tant le Ministère public que le recourant s'y réfèrent dans leurs écritures. Il sera ainsi tenu compte des infractions qui y sont reprochées au précité. Le recourant est ainsi fortement soupçonné de blanchiment d'argent notamment, en lien avec un supposé trafic de stupéfiants. Il a ainsi été arrêté à la douane, en possession de sommes d'argent importantes et les analyses effectuées sur lui et dans le véhicule se sont révélées positives à la cocaïne. Les faits qui lui sont reprochés</w:t>
      </w:r>
    </w:p>
    <w:p>
      <w:r>
        <w:t>- 7/10 - P/3793/2021 dans le cadre de la P/1______/2023 renforcent ces soupçons de trafic depuis de nombreuses années. À ce stade, il ne peut être exclu que les avoirs séquestrés soient liés – plus ou moins directement – à l'activité criminelle pour laquelle le recourant est prévenu. Les affirmations contraires de l'intéressé au sujet de l'origine licite de ses revenus demeurent insuffisamment établies par ce dernier et par l'instruction. Quoi qu'il en soit, même l'éventualité d'une provenance licite des avoirs bancaires séquestrés ne peut faire définitivement obstacle à leur séquestre. La mesure ayant été ordonnée "pour les besoins de l'enquête" – ce que le recourant ne critique pas –, sans autre détail sur sa nature, il reste envisageable qu'elle serve par la suite à l'exécution d'une créance compensatrice ou en couverture de frais, cas pour lesquels le lien de connexité avec l'infraction poursuivie peut faire défaut (Y. JEANNERET / A. KUHN / C. PERRIER DEPEURSINGE (éds), Commentaire romand : Code de procédure pénale suisse, 2ème éd., Bâle 2019, n. 24 ad art. 263). Reste à examiner si le maintien du séquestre est proportionné. À ce propos, il convient de rappeler que le Ministère public a d'ores et déjà levé intégralement le blocage de la relation auprès de H______, où le recourant possédait un compte épargne et un compte courant et où il percevait jusqu'en juin 2021 le salaire de son ancien employeur. Le précité apparait, en outre, toujours comme l'associé gérant du [salon de barbier] K______ à F______. Or, selon ses dires et le formulaire "situation personnelle et financière" rempli par ses soins lors de son interpellation le 16 février 2021, cette fonction lui assure des revenus mensuels. Enfin, lors de sa dernière arrestation le 13 avril 2023, le précité a déclaré d'autres sources de rémunération, provenant de son activité de "conciergerie de luxe" à I______ et de la revente de montres. En définitive, il n'apparaît pas que le recourant serait privé de tous moyens financiers – qui plus est, disponibles – pour s'acquitter des factures dont il demande le règlement, même en tenant compte de sa détention provisoire dans une autre procédure. L'intéressé ne démontre d'ailleurs pas que le séquestre en cause le placerait dans une situation intenable financièrement et sans issue. Compte tenu de ce qui précède, le recours s'avère mal fondé, sans même qu'il soit nécessaire de traiter de la question des éventuelles propriétés immobilières du recourant alléguées par le Ministère public.</w:t>
      </w:r>
    </w:p>
    <w:p>
      <w:r>
        <w:rPr>
          <w:b/>
        </w:rPr>
        <w:t>E. 3</w:t>
      </w:r>
    </w:p>
    <w:p>
      <w:r>
        <w:t>Justifiée, la décision entreprise sera donc confirmée.</w:t>
      </w:r>
    </w:p>
    <w:p>
      <w:r>
        <w:t>- 8/10 - P/3793/2021</w:t>
      </w:r>
    </w:p>
    <w:p>
      <w:r>
        <w:rPr>
          <w:b/>
        </w:rPr>
        <w:t>E. 4</w:t>
      </w:r>
    </w:p>
    <w:p>
      <w:r>
        <w:t>L'indemnité du défenseur d'office sera fixée à la fin de la procédure (art. 135 al. 2 CPP).</w:t>
      </w:r>
    </w:p>
    <w:p>
      <w:r>
        <w:rPr>
          <w:b/>
        </w:rPr>
        <w:t>E. 5</w:t>
      </w:r>
    </w:p>
    <w:p>
      <w:r>
        <w:t>Le recourant, qui succombe, supportera les frais envers l'État, qui seront fixés à CHF 1'000.-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 * * * *</w:t>
      </w:r>
    </w:p>
    <w:p>
      <w:r>
        <w:t>- 9/10 - P/3793/2021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