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ACPR/798/2020 vom 4. September 2020</w:t>
      </w:r>
    </w:p>
    <w:p>
      <w:r>
        <w:t>GE Cour de justice, 2020-09-04, FR</w:t>
      </w:r>
    </w:p>
    <w:p>
      <w:r>
        <w:rPr>
          <w:b/>
        </w:rPr>
        <w:t xml:space="preserve">Quelle: </w:t>
      </w:r>
      <w:r>
        <w:t>https://mcp.opencaselaw.ch/entscheid/ge_gerichte_ACPR_798_2020</w:t>
      </w:r>
    </w:p>
    <w:p>
      <w:r>
        <w:t>FR: GE_GERICHTE ACPR/798/2020 du 4 septembre 2020</w:t>
      </w:r>
    </w:p>
    <w:p>
      <w:r>
        <w:t>IT: GE_GERICHTE ACPR/798/2020 del 4 settembre 2020</w:t>
      </w:r>
    </w:p>
    <w:p>
      <w:pPr>
        <w:pStyle w:val="Heading2"/>
      </w:pPr>
      <w:r>
        <w:t>Erwägungen</w:t>
      </w:r>
    </w:p>
    <w:p>
      <w:r>
        <w:rPr>
          <w:b/>
        </w:rPr>
        <w:t>E. 1.1</w:t>
      </w:r>
    </w:p>
    <w:p>
      <w:r>
        <w:t>Le recours est recevable pour avoir été déposé dans le délai et la forme prescrits (art. 396 al. 1, 390 al. 1 et 385 al. 1), concerner une décision sujette à recours auprès de la Chambre de céans (art. 393 al. 1 let. a CPP) et émaner du prévenu, qui a un intérêt juridiquement protégé à l'annulation ou la modification de la décision querellée (art. 382 al. 1 et 104 al. 1 let. a CPP);</w:t>
      </w:r>
    </w:p>
    <w:p>
      <w:r>
        <w:rPr>
          <w:b/>
        </w:rPr>
        <w:t>E. 1.2</w:t>
      </w:r>
    </w:p>
    <w:p>
      <w:r>
        <w:t>La jurisprudence admet la production de faits et de moyens de preuve nouveaux devant l'instance de recours au moment du dépôt du recours (arrêt du Tribunal fédéral 1B_768/2012 du 15 janvier 2013 consid. 2.1).</w:t>
      </w:r>
    </w:p>
    <w:p>
      <w:r>
        <w:rPr>
          <w:b/>
        </w:rPr>
        <w:t>E. 1.3</w:t>
      </w:r>
    </w:p>
    <w:p>
      <w:r>
        <w:t>In casu, le recourant a produit des pièces complémentaires au moment du dépôt de son recours. Elles sont, en conséquence, recevables.</w:t>
      </w:r>
    </w:p>
    <w:p>
      <w:r>
        <w:rPr>
          <w:b/>
        </w:rPr>
        <w:t>E. 2</w:t>
      </w:r>
    </w:p>
    <w:p>
      <w:r>
        <w:t>Le recourant reproche au Ministère public de ne pas lui avoir restitué le délai d'opposition.</w:t>
      </w:r>
    </w:p>
    <w:p>
      <w:r>
        <w:rPr>
          <w:b/>
        </w:rPr>
        <w:t>E. 2.1</w:t>
      </w:r>
    </w:p>
    <w:p>
      <w:r>
        <w:t>En vertu de l'art. 94 al. 1 CPP, une partie peut demander la restitution d'un délai imparti pour accomplir un acte de procédure si elle a été empêchée de l'observer et si elle est de ce fait exposée à un préjudice important et irréparable.</w:t>
      </w:r>
    </w:p>
    <w:p>
      <w:r>
        <w:rPr>
          <w:b/>
        </w:rPr>
        <w:t>E. 2.2</w:t>
      </w:r>
    </w:p>
    <w:p>
      <w:r>
        <w:t>Une ordonnance pénale non valablement notifiée ne déploie aucun effet juridique ; elle ne fait pas partir les délais. Une restitution des délais manqués n'entre pas en ligne de compte.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w:t>
      </w:r>
    </w:p>
    <w:p>
      <w:r>
        <w:t>- 6/9 - P/10967/2019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 arrêt du Tribunal fédéral 6B_1118/2015 du 30 juin 2016 consid. 1.1).</w:t>
      </w:r>
    </w:p>
    <w:p>
      <w:r>
        <w:rPr>
          <w:b/>
        </w:rPr>
        <w:t>E. 2.3</w:t>
      </w:r>
    </w:p>
    <w:p>
      <w:r>
        <w:t>Le Tribunal fédéral a jugé que, lorsque le Tribunal de police ne se contente pas d'examiner la question de la validité de l'ordonnance pénale et de l'opposition, conformément à l'art. 356 al. 1 CPP, mais interprète l'opposition à l'ordonnance pénale comme une demande de restitution de délai au sens de l'art. 94 CPP et constate, dans son dispositif, non seulement l'irrecevabilité de l'opposition formée par le recourant mais renvoie également la procédure au ministère public pour que celui- ci statue sur cette demande, il rend une décision partiellement incidente. En présence de cette configuration procédurale particulière, il ne saurait être reproché au recourant de ne pas avoir immédiatement recouru contre l'ordonnance du Tribunal de police et d'avoir attendu que le ministère public, auquel le Tribunal de police avait renvoyé la procédure, rende son ordonnance. Il s'ensuit que le principe de la bonne foi commande à l'autorité de recours d'examiner la question de la validité préalable de la notification de l'ordonnance pénale, si celle-ci est soulevée par le recourant dans son recours (arrêt du Tribunal fédéral 6B_1415/2017 du 16 mai 2018 consid. 1.2).</w:t>
      </w:r>
    </w:p>
    <w:p>
      <w:r>
        <w:rPr>
          <w:b/>
        </w:rPr>
        <w:t>E. 2.4</w:t>
      </w:r>
    </w:p>
    <w:p>
      <w:r>
        <w:t>En l'occurence, le recourant conclut à la restitution du délai d'opposition. Cependant, la restitution suppose que l'ordonnance pénale ait été valablement notifiée. Cette question doit dès lors être examinée en premier lieu, le Tribunal de police ayant rendu un jugement incident.</w:t>
      </w:r>
    </w:p>
    <w:p>
      <w:r>
        <w:rPr>
          <w:b/>
        </w:rPr>
        <w:t>E. 3</w:t>
      </w:r>
    </w:p>
    <w:p>
      <w:r>
        <w:t>L'ordonnance pénale est immédiatement notifiée par écrit aux personnes et aux autorités qui ont qualité pour former opposition (art. 353 al. 3 CPP), soit en particulier le prévenu (art. 354 al. 1 let. a CPP). Le délai d'opposition est de dix jours (art. 354 al. 1 CPP).</w:t>
      </w:r>
    </w:p>
    <w:p>
      <w:r>
        <w:rPr>
          <w:b/>
        </w:rPr>
        <w:t>E. 3.1</w:t>
      </w:r>
    </w:p>
    <w:p>
      <w:r>
        <w:t>Aux termes de l'art. 87 CPP,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 juridique, les communications sont valablement notifiées à celui-ci (al. 3). Celui qui annonce aux autorités pénales se faire assister d'un conseil juridique ayant son étude en Suisse communique de la sorte une adresse de notification simple et</w:t>
      </w:r>
    </w:p>
    <w:p>
      <w:r>
        <w:t>- 7/9 - P/10967/2019 sûre pour les autorités, à savoir celle de son conseil. Permettre à la partie de distinguer constitution d'un conseil et élection ou non de domicile auprès de ce dernier ne serait que source de confusion (arrêt du Tribunal fédéral 6B_1415/2017 du 16 mai 2018 consid. 1.4). Dès lors, il convient de considérer que l'art.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 IV 64; T. HANSJAKOB / V. LIEBER (éds), Kommentar zur Schweizerischen Strafprozessordnung [StPO], 2e éd. 2014, n° 5 ad art. 87 CPP; M. NIGGLI / M. HEER / H. WIPRÄCHTIGER (éds), Strafprozessordnung / Jugendstrafprozessordnung, Basler Kommentar StPO/JStPO, 2e éd. 2014., n° 5 ad art. 87 CPP; SCHMID/JOSITSCH, Schweizerische Strafprozessordnung [StPO], Praxiskommentar, 3e éd. 2018, n° 14 ad art. 354 CPP).</w:t>
      </w:r>
    </w:p>
    <w:p>
      <w:r>
        <w:rPr>
          <w:b/>
        </w:rPr>
        <w:t>E. 3.2</w:t>
      </w:r>
    </w:p>
    <w:p>
      <w:r>
        <w:t>En l'espèce, lors de son audition devant la police du 13 août 2019 – soit lors du seul acte d'instruction qui a eu lieu avant que l'ordonnance pénale soit rendue, sept mois plus tard – le recourant a demandé à être assisté d'un avocat, ce qui a été le cas. À ce moment-là, il était "pourvu d'un conseil", au sens de l'art. 87 al. 3 CPP. En conséquence, la notification de l'ordonnance pénale aurait dû avoir lieu à l'adresse de son conseil, conformément à la jurisprudence précitée, étant relevé qu'il n'est pas déterminant de savoir si le recourant a expressément fait élection de domicile en l'étude de son conseil. La notification de l'ordonnance pénale au domicile privé du recourant ne constituait dès lors pas une notification valable. L'ordonnance n'ayant pas été valablement notifiée, il s'ensuit que l'opposition ne saurait être considérée comme tardive. Dans ces conditions, la question de la restitution du délai d'opposition au sens de l'art. 94 al. 1 CPP ne se pose pas. À cet égard, l'on relèvera qu'une telle restitution n'aurait pas été exclue, au vu du temps écoulé entre l'audition du recourant et la notification de l'ordonnance pénale ainsi que de la situation très particulière du cas d'espèce (hospitalisation du recourant, pandémie de Covid-19, convalescence du recourant à l'étranger et fermeture des frontières du 16 mars au 15 juin 2020).</w:t>
      </w:r>
    </w:p>
    <w:p>
      <w:r>
        <w:rPr>
          <w:b/>
        </w:rPr>
        <w:t>E. 4</w:t>
      </w:r>
    </w:p>
    <w:p>
      <w:r>
        <w:t>Fondé, le recours doit être admis. Partant, l'ordonnance querellée sera annulée et la cause renvoyée au Ministère public pour qu'il statue sur l'opposition.</w:t>
      </w:r>
    </w:p>
    <w:p>
      <w:r>
        <w:rPr>
          <w:b/>
        </w:rPr>
        <w:t>E. 5</w:t>
      </w:r>
    </w:p>
    <w:p>
      <w:r>
        <w:t>L'admission du recours ne donne pas lieu à la perception de frais (art. 428 al. 1 CPP).</w:t>
      </w:r>
    </w:p>
    <w:p>
      <w:r>
        <w:rPr>
          <w:b/>
        </w:rPr>
        <w:t>E. 6</w:t>
      </w:r>
    </w:p>
    <w:p>
      <w:r>
        <w:t>Le recourant, prévenu, qui obtient gain de cause, a conclu au versement d'une indemnité.</w:t>
      </w:r>
    </w:p>
    <w:p>
      <w:r>
        <w:t>- 8/9 - P/10967/2019</w:t>
      </w:r>
    </w:p>
    <w:p>
      <w:r>
        <w:rPr>
          <w:b/>
        </w:rPr>
        <w:t>E. 6.1</w:t>
      </w:r>
    </w:p>
    <w:p>
      <w:r>
        <w:t>En vertu de l'art. 436 al. 2 CPP, le prévenu qui obtient gain de cause à l'issue de la procédure de recours a droit à une juste indemnité pour ses dépenses.</w:t>
      </w:r>
    </w:p>
    <w:p>
      <w:r>
        <w:rPr>
          <w:b/>
        </w:rPr>
        <w:t>E. 6.2</w:t>
      </w:r>
    </w:p>
    <w:p>
      <w:r>
        <w:t>Le recourant – dont le conseil a rédigé un recours totalisant 10 pages, ainsi qu'une réplique de deux pages –, n'a pas chiffré ni justifié ses prétentions; il se verra donc allouer, d'office et en équité, une indemnité de CHF 1'500.- TTC, à la charge de l'État. * * * * *</w:t>
      </w:r>
    </w:p>
    <w:p>
      <w:r>
        <w:t>- 9/9 - P/10967/2019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