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ACPR/797/2024 vom 30. Juli 2024</w:t>
      </w:r>
    </w:p>
    <w:p>
      <w:r>
        <w:t>GE Cour de justice, 2024-07-30, FR</w:t>
      </w:r>
    </w:p>
    <w:p>
      <w:r>
        <w:rPr>
          <w:b/>
        </w:rPr>
        <w:t xml:space="preserve">Quelle: </w:t>
      </w:r>
      <w:r>
        <w:t>https://mcp.opencaselaw.ch/entscheid/ge_gerichte_ACPR_797_2024</w:t>
      </w:r>
    </w:p>
    <w:p>
      <w:r>
        <w:t>FR: GE_GERICHTE ACPR/797/2024 du 30 juillet 2024</w:t>
      </w:r>
    </w:p>
    <w:p>
      <w:r>
        <w:t>IT: GE_GERICHTE ACPR/797/2024 del 30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w:t>
      </w:r>
    </w:p>
    <w:p>
      <w:r>
        <w:t>- 6/11 - P/11144/2024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137 IV 313 consid. 2.1.1; 132 IV 112 consid. 2.1). La réputation relative à l'activité professionnelle ou au rôle joué dans la communauté n'est pas pénalement protégée. Il en va ainsi des critiques qui visent comme telles la personne de métier, l'artiste ou le politicien, même si elles sont de nature à blesser et à discréditer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arrêts cités ; arrêt du Tribunal fédéral 6B_1120/2023 du 20 juin 2024 consid. 1.1.1).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145 IV 462 consid. 4.2.3; 137 IV 313 consid. 2.1.3). Aussi, il est constant qu'en matière d'infractions contre l'honneur, les mêmes termes n'ont pas nécessairement la même portée suivant le contexte dans lequel ils sont employés (ATF 148 IV 409 consid. 2.3.2; 145 IV 462 consid. 4.2.3; 118 IV 248 consid. 2b).</w:t>
      </w:r>
    </w:p>
    <w:p>
      <w:r>
        <w:t>- 7/11 - P/11144/2024</w:t>
      </w:r>
    </w:p>
    <w:p>
      <w:r>
        <w:rPr>
          <w:b/>
        </w:rPr>
        <w:t>E. 3.3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3.4</w:t>
      </w:r>
    </w:p>
    <w:p>
      <w:r>
        <w:t>Le dictionnaire Larousse définit la secte comme un "[e]nsemble de personnes professant une même doctrine (philosophique, religieuse, etc.)". La dérive est définie comme le "[f]ait de s'écarter de la voie normale, d'aller à l'aventure, de déraper". 3.5.1. En l'espèce, il sied d'emblée de préciser que, dès lors que le reportage n'a pas été diffusé, la diffamation alléguée vise les témoignages recueillis par les journalistes, ces derniers revêtant la qualité de tiers. En tant que les déclarations des témoins anonymes portent sur la méthodologie du recourant, dans le cadre de son activité professionnelle et en matière de coûts pratiqués, elles visent sa réputation professionnelle, laquelle n'est pas pénalement protégée, sauf à évoquer une infraction pénale ou un comportement clairement réprouvé par les conceptions morales généralement admises, ce qu'il y a lieu de déterminer en l'espèce. Les personnes interviewées et le reportage dans son ensemble ne reprochent pas au recourant d'avoir adopté un comportement pénalement répréhensible, ce qu'il ne soutient au demeurant pas, de sorte que la première hypothèse n'est pas réalisée. Encore faut-il déterminer si les éléments au dossier permettent de retenir un comportement clairement réprouvé par les conceptions morales généralement admises. Les événements décrits par les témoins anonymes constituent l'expression personnelle et subjective de ces derniers, selon leur propre vécu de la situation. Ils reprochent au recourant sa façon d'exercer sa profession et en particulier le fait que les sessions de thérapie "C______" étaient trop rapprochées temporellement et d'un coût élevé. L'importance du nombre de sessions avait eu, pour certains, pour effet de créer une dépendance à la thérapie et une aliénation de leur liberté ainsi qu'un isolement social. En soi, ce reproche ne rend pas le recourant méprisable. En effet, il s'agit d'une critique en lien avec la méthodologie du recourant et non de sa personne. Les témoins entendus dans le cadre du reportage se sont contentés de décrire le comportement professionnel du recourant, lui reprochant de sortir parfois du cadre médical, sans lui prêter d'intention délictuelle ou moralement répréhensible, et n'ont à aucun moment critiqué sa personne, ne portant ainsi pas atteinte à son honneur. On ne voit également pas de quelle façon les allégations des témoins selon lesquels le recourant aurait utilisé les termes "piou-piou" ou encore de "merguez grillées"</w:t>
      </w:r>
    </w:p>
    <w:p>
      <w:r>
        <w:t>- 8/11 - P/11144/2024 pour se référer à certains patients dépressifs seraient en tant que telles diffamatoires. Le recourant ne l'indique d'ailleurs pas. Les termes employés ne font pas apparaître le recourant comme une personne adoptant des comportements indignes ou déshonorants. Les termes de "gourou malveillant" ou de secte n'ont aucunement été employés par les témoins, qui se sont contentés de rapporter leur propre expérience. Si les propos tenus peuvent être de nature à heurter la sensibilité du recourant, il n'en demeure pas moins que les récits ne décrivent pas le comportement d'une personne méprisable et ne sont pas suffisants pour retenir une attitude contraire à la morale généralement admise. Ainsi, les propos tenus par les témoins ne font que décrire le comportement du recourant et portent exclusivement sur ses compétences professionnelles, non sur l'être humain en tant que tel, et ne sont pas d'une intensité suffisante pour le faire apparaître comme malveillant. En effet, les témoins ont reproché au recourant d'adopter un comportement inadéquat ou qui sortait de son cadre. Il ne s'agit dès lors que d'une critique de sa pratique médicale et non de sa personne. Il en va de même s'agissant de la médecin qui s'est contentée d'indiquer que les méthodes utilisées par le recourant pour traiter ses patients pouvaient se révéler "problématiques". Il s'agit ici encore d'une critique de la méthodologie pratiquée par le recourant, sans pour autant qu'il ne lui soit reproché d'adopter un comportement contraire au droit ou aux mœurs. Que la praticienne ait dit l'avoir dénoncé au Comité de déontologie n'est, en soi, pas diffamatoire, pour ces mêmes raisons. Les éléments constitutifs des art. 173 et 174 CP ne sont dès lors pas réalisés s'agissant des témoins et aucune mesure d'enquête n'était susceptible de modifier ce constat. En effet, peu importe que les témoins anonymes aient été reconnaissables, faute de prévention pénale suffisante. 3.5.2. Le recourant reproche encore au Ministère public d'avoir rendu une ordonnance de non-entrée en matière implicite à l'encontre des journalistes de B______, qui avaient titré le documentaire "dérive sectaire" et produit sa retranscription dans le cadre de la procédure civile. Il sera premièrement relevé que le recourant expose pour la première fois, au stade du recours, qu'il entendait diriger sa plainte à l'encontre des auteurs du reportage. L'on ne saurait dès lors reprocher au Ministère public de ne pas avoir traité ce point dans l'ordonnance litigieuse. Ainsi, le recourant n'a pas déposé la plainte pénale dans le délai de trois mois, de sorte que le Ministère public se trouvait face à un empêchement de procéder.</w:t>
      </w:r>
    </w:p>
    <w:p>
      <w:r>
        <w:t>- 9/11 - P/11144/2024 En tout état, la retranscription ne constitue qu'une partie d'un documentaire qui n'a finalement pas été diffusé, de sorte que seul le juge civil aurait pu être le destinataire d'une éventuelle diffamation. Le titre "dérive sectaire" n'était, lui, que provisoire. On ne peut dès lors, avec l'unique retranscription, savoir si le titre visait uniquement le passage concernant le recourant ou le reportage global et ainsi d'éventuels autres intervenants. Dans tous les cas, l'appartenance à une secte, soit à un ensemble de personnes professant la même doctrine, n'est pas illégale en Suisse. Le titre provisoire fait de plus référence à une "dérive sectaire", soit en l'occurrence le fait de s'écarter d'un cadre médical traditionnel, et ne constitue ainsi pas une critique de la personne du recourant, mais de son activité professionnelle, sans revêtir l'intensité nécessaire pour qu'il s'agisse d'une diffamation. Ici encore, la prévention pénale suffisante fait défaut. Justifiée, l'ordonnance querellée sera donc confirmée et le recours rejeté.</w:t>
      </w:r>
    </w:p>
    <w:p>
      <w:r>
        <w:rPr>
          <w:b/>
        </w:rPr>
        <w:t>E. 4</w:t>
      </w:r>
    </w:p>
    <w:p>
      <w:r>
        <w:t>Le recourant, qui succombe, supportera les frais envers l'État, fixés en totalité à CHF 1'500.- (art. 428 al. 1 CPP et 13 al. 1 du Règlement fixant le tarif des frais en matière pénale, RTFMP; E 4 10.03).</w:t>
      </w:r>
    </w:p>
    <w:p>
      <w:r>
        <w:t>* * * * *</w:t>
      </w:r>
    </w:p>
    <w:p>
      <w:r>
        <w:t>- 10/11 - P/11144/2024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