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ACPR/797/2022 vom 11. November 2022</w:t>
      </w:r>
    </w:p>
    <w:p>
      <w:r>
        <w:t>GE Cour de justice, 2022-11-11, FR</w:t>
      </w:r>
    </w:p>
    <w:p>
      <w:r>
        <w:rPr>
          <w:b/>
        </w:rPr>
        <w:t xml:space="preserve">Quelle: </w:t>
      </w:r>
      <w:r>
        <w:t>https://mcp.opencaselaw.ch/entscheid/ge_gerichte_ACPR_797_2022</w:t>
      </w:r>
    </w:p>
    <w:p>
      <w:r>
        <w:t>FR: GE_GERICHTE ACPR/797/2022 du 11 novembre 2022</w:t>
      </w:r>
    </w:p>
    <w:p>
      <w:r>
        <w:t>IT: GE_GERICHTE ACPR/797/2022 del 11 novembre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P/21621/2021 ACPR/797/2022 COUR DE JUSTICE Chambre pénale de recours Arrêt du vendredi 11 novembre 2022</w:t>
      </w:r>
    </w:p>
    <w:p>
      <w:r>
        <w:t>Entre</w:t>
      </w:r>
    </w:p>
    <w:p>
      <w:r>
        <w:t>A______, domicilié ______, comparant en personne, recourant,</w:t>
      </w:r>
    </w:p>
    <w:p>
      <w:r>
        <w:t>contre « tous documents de la procédure P/1______/2022 »,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- 2/3 - P/21621/2021 Vu : - la lettre postée le 24 octobre 2022 par A______ ; - la demande de mise en conformité sous dix jours, qui lui a été adressée, le 27 suivant, par la Direction de la procédure ; - la lettre postée le 2 novembre 2022 par A______. Attendu que : - dans sa lettre du 24 octobre 2022, A______ déclare ne plus vouloir participer à la procédure P/1______/2022 et joint, en particulier, une ordonnance de jonction du 13 octobre 2022, notifiée à son défenseur le 17 suivant ; - cette ordonnance du Ministère public prononce la jonction de la cause susmentionnée avec la procédure P/21621/2021 ; - dans sa seconde lettre, A______ déclare « réfuter » tout usage abusif de permis et plaques de circulation et toute conduite sans permis, autorisation ou assurance responsabilité civile, annexant la page de garde du dossier de la procédure P/1______/2021, où se lisent ces préventions ; - à réception, la cause a été gardée à juger. Considérant que : - la teneur d’aucune des deux lettres du recourant ne saurait valoir recours contre une décision du Ministère public, au sens de l’art. 393 al. 1 let. a CPP ; - à supposer que la première doive être interprétée comme dirigée contre l’ordonnance de jonction de causes, elle ne comporte aucune motivation topique (cf. art. 385 al. 2 CPP) ; - si la seconde paraît contester le bien-fondé des préventions qu’elle cite, on ne parvient pas à discerner quelle décision aurait rendue le Ministère public – et contre laquelle un recours serait éventuellement ouvert auprès de la Chambre de céans – ; - il n’y a, dès lors, pas lieu d’entrer en matière sur les écritures du recourant (art. 385 al. 2 CPP) ; - les frais de l'instance resteront à la charge de l'État ; - la présente décision sera adressée au domicile de notification du recourant (art. 87 al. 3 CPP). * * * * *</w:t>
      </w:r>
    </w:p>
    <w:p>
      <w:r>
        <w:t>- 3/3 - P/21621/2021</w:t>
      </w:r>
    </w:p>
    <w:p>
      <w:r>
        <w:t>PAR CES MOTIFS, LA COUR :</w:t>
      </w:r>
    </w:p>
    <w:p>
      <w:r>
        <w:t>N’entre pas en matière sur l’éventuel recours de A______ et raye la cause du rôle. Laisse les frais de la procédure à la charge de l'État. Notifie la présente décision à A______, soit pour lui son défenseur, et au Ministère public.</w:t>
      </w:r>
    </w:p>
    <w:p>
      <w:r>
        <w:t>Siégeant : Monsieur Christian COQUOZ, président; Mesdames Daniela CHIABUDINI et Françoise SAILLEN AGAD, juges; Monsieur Xavier VALDES, greffier.</w:t>
      </w:r>
    </w:p>
    <w:p>
      <w:r>
        <w:t>Le greffier : Xavier VALDES</w:t>
      </w:r>
    </w:p>
    <w:p>
      <w:r>
        <w:t>Le président : Christian COQUOZ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 ; RS 173.110) 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