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ACPR/796/2023 vom 17. Juli 2023</w:t>
      </w:r>
    </w:p>
    <w:p>
      <w:r>
        <w:t>GE Cour de justice, 2023-07-17, FR</w:t>
      </w:r>
    </w:p>
    <w:p>
      <w:r>
        <w:rPr>
          <w:b/>
        </w:rPr>
        <w:t xml:space="preserve">Quelle: </w:t>
      </w:r>
      <w:r>
        <w:t>https://mcp.opencaselaw.ch/entscheid/ge_gerichte_ACPR_796_2023</w:t>
      </w:r>
    </w:p>
    <w:p>
      <w:r>
        <w:t>FR: GE_GERICHTE ACPR/796/2023 du 17 juillet 2023</w:t>
      </w:r>
    </w:p>
    <w:p>
      <w:r>
        <w:t>IT: GE_GERICHTE ACPR/796/2023 del 17 luglio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- 5/9 - P/26717/2022</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À titre liminaire, la Chambre de céans constate que la recourante ne revient pas sur la décision de non-entrée en matière en tant qu'elle vise la propriétaire du chien. Ce point n'apparaissant plus litigieux, il ne sera pas examiné plus avant dans le présent arrêt (art. 385 al. 1 let. a CPP).</w:t>
      </w:r>
    </w:p>
    <w:p>
      <w:r>
        <w:rPr>
          <w:b/>
        </w:rPr>
        <w:t>E. 3</w:t>
      </w:r>
    </w:p>
    <w:p>
      <w:r>
        <w:t>La recourante se plaint tout d'abord d'une constatation incomplète et erronée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 Partant, ce grief sera rejeté.</w:t>
      </w:r>
    </w:p>
    <w:p>
      <w:r>
        <w:rPr>
          <w:b/>
        </w:rPr>
        <w:t>E. 4</w:t>
      </w:r>
    </w:p>
    <w:p>
      <w:r>
        <w:t>La recourante reproche ensuite au Ministère public de ne pas être entré en matière sur sa plainte s'agissant des lésions corporelles par négligence dont elle soutient avoir été victime.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t>- 6/9 - P/26717/2022</w:t>
      </w:r>
    </w:p>
    <w:p>
      <w:r>
        <w:rPr>
          <w:b/>
        </w:rPr>
        <w:t>E. 4.2</w:t>
      </w:r>
    </w:p>
    <w:p>
      <w:r>
        <w:t>L'art. 125 al. 1 CP punit le comportement de celui qui, par négligence, aura fait subir à une personne une atteinte à l'intégrité corporelle ou à la santé, soit des lésions corporelles simples.</w:t>
      </w:r>
    </w:p>
    <w:p>
      <w:r>
        <w:rPr>
          <w:b/>
        </w:rPr>
        <w:t>E. 4.2.1</w:t>
      </w:r>
    </w:p>
    <w:p>
      <w:r>
        <w:t>Les lésions corporelles simples sont réprimées par l'art. 123 al. 1 CP. Cette disposition protège l'intégrité corporelle et la santé tant physique que psychique. Elle implique une atteinte importante aux biens juridiques ainsi protégés. Sous l'effet d'un choc ou au moyen d'un objet, l'auteur dégrade le corps humain d'autrui, que la lésion soit interne ou externe; il provoque une fracture, une foulure, une coupure ou toute autre altération constatable du corps humain (arrêt du Tribunal fédéral 6B_187/2015 du 28 avril 2015 consid. 2.1). À titre d'exemples, la jurisprudence cite également les meurtrissures, écorchures ou griffures, sauf si elles n'ont occasionné qu'un trouble passager et sans importance du sentiment de bien-être (arrêt du Tribunal fédéral 6B_1283/2018 du 14 février 2019 consid. 2.1). Une atteinte propre à générer une souffrance psychique dont les effets – évalués en fonction d'une personne de sensibilité moyenne, placée dans la même situation que la victime (âge, état de santé, etc.) – sont d'une certaine durée et importance (ATF 134 IV 189 consid. 1.4), peut également constituer une lésion corporelle simple.</w:t>
      </w:r>
    </w:p>
    <w:p>
      <w:r>
        <w:rPr>
          <w:b/>
        </w:rPr>
        <w:t>E. 4.2.2</w:t>
      </w:r>
    </w:p>
    <w:p>
      <w:r>
        <w:t>Les voies de fait, réprimées par l'art. 126 CP, se définissent, quant à elles, comme des atteintes physiques qui excèdent ce qui est socialement toléré et qui ne causent ni lésions corporelles, ni dommage à la santé. Une telle atteinte peut exister même si elle n'a causé aucune douleur physique (ATF 119 IV 25 consid. 2a; ATF 117 IV 14 consid. 2a). Une éraflure au nez avec contusion a été considérée comme une voie de fait ; de même une meurtrissure au bras et une douleur à la mâchoire sans contusion (ATF 134 IV 189 consid. 1.3). L'auteur des voies de fait doit agir avec intention. Celle-ci peut revêtir la forme du dessein, du dol simple ou du dol éventuel. Contrairement aux lésions corporelles au sens strict, les voies de fait ne peuvent pas être commises par négligence (A. MACALUSO / L. MOREILLON / N. QUELOZ (éds), Commentaire romand, Code pénal II, vol. II, Partie spéciale : art. 111-392 CP, Bâle 2017, n. 6 ad art. 126).</w:t>
      </w:r>
    </w:p>
    <w:p>
      <w:r>
        <w:rPr>
          <w:b/>
        </w:rPr>
        <w:t>E. 4.2.3</w:t>
      </w:r>
    </w:p>
    <w:p>
      <w:r>
        <w:t>La distinction entre lésions corporelles simples et voies de fait peut s'avérer délicate. Dans les cas limites, il convient de tenir compte de l'importance de la douleur provoquée (ATF 134 IV 189 consid. 1.3).</w:t>
      </w:r>
    </w:p>
    <w:p>
      <w:r>
        <w:rPr>
          <w:b/>
        </w:rPr>
        <w:t>E. 4.2.4</w:t>
      </w:r>
    </w:p>
    <w:p>
      <w:r>
        <w:t>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w:t>
      </w:r>
    </w:p>
    <w:p>
      <w:r>
        <w:t>- 7/9 - P/26717/2022</w:t>
      </w:r>
    </w:p>
    <w:p>
      <w:r>
        <w:rPr>
          <w:b/>
        </w:rPr>
        <w:t>E. 4.2.5</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L'infraction de lésions corporelles par négligence suppose en règle générale un comportement actif. On admet toutefois qu'elle peut être commise par omission, lorsque l'auteur avait une obligation juridique d'agir découlant d'une position de garant, que celle-ci résulte de la loi, d'un contrat, d'une communauté de risques ou de la création d'un risque (art. 11 al. 1, 2 et 3 CP; ATF 141 IV 249 consid. 1.1). L'auteur est dans une position de garant notamment s'il a le devoir, découlant de la loi ou d'un acte juridique, de surveiller une source de danger, qui peut être une personne, un animal ou une chose (ATF 101 IV 30 consid. 2b). L'article 18 alinéa 1 de la loi genevoise sur les chiens (LChiens), impose en particulier, à cet égard, à tout détenteur de chien de prendre les précautions nécessaires, afin que son animal ne puisse pas lui échapper, blesser, menacer ou poursuivre le public et les animaux, ni porter préjudice à l'environnement, notamment aux cultures, à la faune et à la flore sauvages. Ainsi, en cas de dommage causé par l'animal, la personne qui le détient est responsable, si elle ne prouve qu'elle l'a gardé et surveillé avec toute l'attention commandée par les circonstances ou que sa diligence n'eût pas empêché le dommage de se produire (art. 56 al. 1 CO).</w:t>
      </w:r>
    </w:p>
    <w:p>
      <w:r>
        <w:rPr>
          <w:b/>
        </w:rPr>
        <w:t>E. 4.3</w:t>
      </w:r>
    </w:p>
    <w:p>
      <w:r>
        <w:t>En l'occurrence, la recourante soutient avoir subi des lésions corporelles par négligence – tant physique que psychique – en raison de la morsure du chien. L'art. 125 al. 1CP n'étant applicable qu'en cas de lésions corporelles simples, à l'exclusion de voies de fait, il s'agit de qualifier l'intensité de l'atteinte subie par la recourante. À la lecture des documents produits, la Chambre de céans constate que la recourante a souffert d'une éraflure, d'environ 2x3cm, sur la cuisse gauche, à l'exclusion de toute autre lésion. Néanmoins, la recourante soutient que le trouble causé par la morsure en cause lui aurait occasionné, outre une diminution du bien-être, un trouble équivalent à un état maladif. En effet, elle allègue, dans son recours, avoir souffert d'un préjudice tant esthétique, une marque étant toujours visible, que psychique, ayant dû suivre plusieurs séances de psychothérapie, à la suite de cet évènement. Or, ces faits n'ont à ce stade pas été instruits par le Ministère public. Il s'ensuit qu'il ne paraît pas exclu que l'atteinte physique subie s'apparente, conformément à la jurisprudence sus-évoquée (cf. supra consid. 4.2.2), à une lésion corporelle simple au sens de l'art. 123 CP, le fait que la recourante n'ait pas ressenti immédiatement la douleur ne suffisant pas à dénier d'emblée toute importance à celle-ci.</w:t>
      </w:r>
    </w:p>
    <w:p>
      <w:r>
        <w:t>- 8/9 - P/26717/2022 En outre, le mis en cause tenait certes le chien en laisse, mais l'on ignore de quelle manière. L'on ne sait également pas s'il était attentif à l'animal, celui-ci s'étant borné à déclarer que tout s'était passé très vite. Les déclarations des parties sont, de plus, contradictoires quant au tempérament de l'animal, à l'égard d'autres individus notamment. La violation d'un devoir de prudence ne peut donc être exclue à ce stade, de sorte que les faits tels que présentés par la recourante pourraient être constitutifs de lésions corporelles par négligence. Ainsi, la décision du Ministère public parait prématurée à ce stade, ce d'autant plus en l'absence du moindre acte d'instruction, comme l'audition du témoin, E______. Il appartiendra donc au Ministère public de procéder aux actes d'enquête utiles à clarifier la situation.</w:t>
      </w:r>
    </w:p>
    <w:p>
      <w:r>
        <w:rPr>
          <w:b/>
        </w:rPr>
        <w:t>E. 5</w:t>
      </w:r>
    </w:p>
    <w:p>
      <w:r>
        <w:t>Fondé, le recours doit être admis. Partant, l'ordonnance querellée sera annulée et la cause renvoyée au Ministère public pour qu'il ouvre une instruction.</w:t>
      </w:r>
    </w:p>
    <w:p>
      <w:r>
        <w:rPr>
          <w:b/>
        </w:rPr>
        <w:t>E. 6</w:t>
      </w:r>
    </w:p>
    <w:p>
      <w:r>
        <w:t>L'admission du recours ne donne pas lieu à la perception de frais (art. 428 al. 1 CPP), ainsi les sûretés versées par la recourante lui seront restituées.</w:t>
      </w:r>
    </w:p>
    <w:p>
      <w:r>
        <w:rPr>
          <w:b/>
        </w:rPr>
        <w:t>E. 7</w:t>
      </w:r>
    </w:p>
    <w:p>
      <w:r>
        <w:t>La recourante, partie plaignante, qui obtient gain de cause, n'a pas demandé d'indemnité, de sorte qu'il ne sera pas entré en matière sur ce point (art. 433 al. 2 CPP). * * * * *</w:t>
      </w:r>
    </w:p>
    <w:p>
      <w:r>
        <w:t>- 9/9 - P/26717/2022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