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ACPR/795/2021 vom 19. Juli 2021</w:t>
      </w:r>
    </w:p>
    <w:p>
      <w:r>
        <w:t>GE Cour de justice, 2021-07-19, FR</w:t>
      </w:r>
    </w:p>
    <w:p>
      <w:r>
        <w:rPr>
          <w:b/>
        </w:rPr>
        <w:t xml:space="preserve">Quelle: </w:t>
      </w:r>
      <w:r>
        <w:t>https://mcp.opencaselaw.ch/entscheid/ge_gerichte_ACPR_795_2021</w:t>
      </w:r>
    </w:p>
    <w:p>
      <w:r>
        <w:t>FR: GE_GERICHTE ACPR/795/2021 du 19 juillet 2021</w:t>
      </w:r>
    </w:p>
    <w:p>
      <w:r>
        <w:t>IT: GE_GERICHTE ACPR/795/2021 del 19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2.1</w:t>
      </w:r>
    </w:p>
    <w:p>
      <w:r>
        <w:t>Le recours est recevable pour avoir été déposé selon la forme et dans le délai prescrits (art. 385 al. 1 et 396 al. 1 CPP), concerner une ordonnance de classement sujette à recours auprès de la Chambre de céans (art. 393 al. 1 let. a CPP) et émaner du plaignant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2.2</w:t>
      </w:r>
    </w:p>
    <w:p>
      <w:r>
        <w:t>Il ne l'est toutefois pas en tant que le recourant conteste l'indemnité allouée à la mise en cause pour les dépenses occasionnées par l'exercice raisonnable de ses droits de procédure (art. 429 al. 1 let. a CPP). Il n'a en effet pas la qualité pour s'en plaindre, faute d'intérêt juridique, dès lors qu'il n'a pas été condamné à payer ladite indemnité, celle-ci étant laissée implicitement à la charge de l'État.</w:t>
      </w:r>
    </w:p>
    <w:p>
      <w:r>
        <w:rPr>
          <w:b/>
        </w:rPr>
        <w:t>E. 2.3</w:t>
      </w:r>
    </w:p>
    <w:p>
      <w:r>
        <w:t>Les pièces nouvelles sont recevables (arrêt du Tribunal fédéral 1B_368/2014 du</w:t>
      </w:r>
    </w:p>
    <w:p>
      <w:r>
        <w:rPr>
          <w:b/>
        </w:rPr>
        <w:t>E. 5</w:t>
      </w:r>
    </w:p>
    <w:p>
      <w:r>
        <w:t>Justifiée, l'ordonnance querellée sera confirmée.</w:t>
      </w:r>
    </w:p>
    <w:p>
      <w:r>
        <w:rPr>
          <w:b/>
        </w:rPr>
        <w:t>E. 6</w:t>
      </w:r>
    </w:p>
    <w:p>
      <w:r>
        <w:t>Le recourant, qui succombe, supportera les frais envers l'État, fixés en totalité à CHF 1'000.- (art. 428 al. 1 CPP et 13 al. 1 du Règlement fixant le tarif des frais en matière pénale, RTFMP ; E 4 10.03). * * * * *</w:t>
      </w:r>
    </w:p>
    <w:p>
      <w:r>
        <w:t>- 16/17 - P/21428/2019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