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ACPR/78/2024 vom 4. September 2023</w:t>
      </w:r>
    </w:p>
    <w:p>
      <w:r>
        <w:t>GE Cour de justice, 2023-09-04, FR</w:t>
      </w:r>
    </w:p>
    <w:p>
      <w:r>
        <w:rPr>
          <w:b/>
        </w:rPr>
        <w:t xml:space="preserve">Quelle: </w:t>
      </w:r>
      <w:r>
        <w:t>https://mcp.opencaselaw.ch/entscheid/ge_gerichte_ACPR_78_2024</w:t>
      </w:r>
    </w:p>
    <w:p>
      <w:r>
        <w:t>FR: GE_GERICHTE ACPR/78/2024 du 4 septembre 2023</w:t>
      </w:r>
    </w:p>
    <w:p>
      <w:r>
        <w:t>IT: GE_GERICHTE ACPR/78/2024 del 4 settembre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P/19119/2023 ACPR/78/2024 COUR DE JUSTICE Chambre pénale de recours Arrêt du mardi 6 février 2024</w:t>
      </w:r>
    </w:p>
    <w:p>
      <w:r>
        <w:t>Entre LE MINISTÈRE PUBLIC de la République et canton de Genève, route de Chancy 6B, 1213 Petit-Lancy - case postale 3565, 1211 Genève 3, recourant,</w:t>
      </w:r>
    </w:p>
    <w:p>
      <w:r>
        <w:t>contre l'ordonnance de classement rendue le 28 septembre 2023 par le Tribunal de police,</w:t>
      </w:r>
    </w:p>
    <w:p>
      <w:r>
        <w:t>et A______, domicilié ______ [VD], agissant en personne, LE TRIBUNAL DE POLICE, rue des Chaudronniers 9, 1204 Genève - case postale 3715, 1211 Genève 3, intimés.</w:t>
      </w:r>
    </w:p>
    <w:p>
      <w:r>
        <w:t>- 2/4 - P/19119/2023 EN FAIT : Vu : - l'ordonnance pénale du Service des contraventions (ci-après, SdC) rendue le 22 octobre 2020, notifiée à A______ le 29 octobre 2020; - l'opposition formée le 14 août 2023 (cachet postal sur l'enveloppe) par A______ contre cette décision; - l'ordonnance du 4 septembre 2023, par laquelle le SdC a transmis la cause au Tribunal de police afin qu'il statue sur la validité de l'ordonnance pénale et de l'opposition, tout en concluant à l'irrecevabilité de cette dernière, formée tardivement; - l'ordonnance du Tribunal de police du 28 septembre 2023, notifiée le 2 octobre suivant au Ministère public, ordonnant le classement de la procédure, pour cause de prescription; - le recours expédié le 10 octobre 2023 par le Ministère public; - les observations du Tribunal de police, du 20 octobre 2023; - la réplique de A______, du 19 novembre 2023. Attendu que : - le recours est exercé en temps utile par le Ministère public, qui a qualité pour agir (art. 381 al. 1 CPP); - selon l'art. 356 al. 2 CPP – applicable par analogie aux contraventions (art. 357 al. 2 CPP) – le Tribunal de première instance, en l'occurrence le Tribunal de police, statue sur la validité de l’opposition; - dans ses observations, le Tribunal de police conclut à l’admission du recours et à ce que la cause lui soit renvoyée pour nouvelle décision. Considérant que : - le Tribunal de police a omis de statuer sur la validité de l'opposition;</w:t>
      </w:r>
    </w:p>
    <w:p>
      <w:r>
        <w:t>- 3/4 - P/19119/2023 - le recours doit donc être admis, l'ordonnance querellée annulée et la cause renvoyée au Tribunal de police pour nouvelle décision; - l'admission du recours ne donne pas lieu à la perception de frais (art. 428 al. 1 CPP). * * * * *</w:t>
      </w:r>
    </w:p>
    <w:p>
      <w:r>
        <w:t>- 4/4 - P/19119/2023</w:t>
      </w:r>
    </w:p>
    <w:p>
      <w:r>
        <w:t>PAR CES MOTIFS, LA COUR :</w:t>
      </w:r>
    </w:p>
    <w:p>
      <w:r>
        <w:t>Admet le recours. Annule l'ordonnance du Tribunal de police du 28 septembre 2023. Renvoie la cause au Tribunal de police pour nouvelle décision. Laisse les frais de procédure de recours à la charge de l'État. Notifie le présent arrêt, en copie, au Ministère public, à A______ et au Tribunal de police. Le communique, pour information, au Service des contraventions. Siégeant : Monsieur Christian COQUOZ, président; Mesdames Alix FRANCOTTE CONUS et Françoise SAILLEN AGAD, juges; Monsieur Julien CASEYS, greffier.</w:t>
      </w:r>
    </w:p>
    <w:p>
      <w:r>
        <w:t>Le greffier : Julien CASEYS</w:t>
      </w:r>
    </w:p>
    <w:p>
      <w:r>
        <w:t>Le président : Christian COQUOZ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