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ACPR/789/2020 vom 23. Juli 2020</w:t>
      </w:r>
    </w:p>
    <w:p>
      <w:r>
        <w:t>GE Cour de justice, 2020-07-23, FR</w:t>
      </w:r>
    </w:p>
    <w:p>
      <w:r>
        <w:rPr>
          <w:b/>
        </w:rPr>
        <w:t xml:space="preserve">Quelle: </w:t>
      </w:r>
      <w:r>
        <w:t>https://mcp.opencaselaw.ch/entscheid/ge_gerichte_ACPR_789_2020</w:t>
      </w:r>
    </w:p>
    <w:p>
      <w:r>
        <w:t>FR: GE_GERICHTE ACPR/789/2020 du 23 juillet 2020</w:t>
      </w:r>
    </w:p>
    <w:p>
      <w:r>
        <w:t>IT: GE_GERICHTE ACPR/789/2020 del 23 luglio 2020</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d'un tiers saisi qui, partie à la procédure (art. 105 al. 1 let. f CPP), a qualité pour agir, ayant un intérêt juridiquement protégé à la modification ou à l'annulation de la décision querellée (art. 105 al. 2 et 382 al. 1 CPP).</w:t>
      </w:r>
    </w:p>
    <w:p>
      <w:r>
        <w:rPr>
          <w:b/>
        </w:rPr>
        <w:t>E. 1.2</w:t>
      </w:r>
    </w:p>
    <w:p>
      <w:r>
        <w:t>Les pièces nouvelles produites à l'appui du recours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La recourante conteste le maintien du séquestre sur son compte bancaire. 2.1.1. Selon l'art. 197 al. 1 CPP, toute mesure de contrainte doit être prévue par la loi (let. a), doit répondre à l'existence de soupçons suffisants laissant présumer une infraction (let. b), doit respecter le principe de la proportionnalité (let. c) et doit apparaître justifiée au regard de la gravité de l'infraction (let. d). Le séquestre d'objets et de valeurs patrimoniales appartenant au prévenu ou à des tiers figure au nombre des mesures prévues par la loi. Il peut être ordonné, notamment, lorsqu'il est probable qu'ils seront utilisés comme moyens de preuve (art. 263 al. 1 let. a CPP), qu'ils devront être restitués au lésé (art. 263 al. 1 let. c CPP), qu'ils devront être</w:t>
      </w:r>
    </w:p>
    <w:p>
      <w:r>
        <w:t>- 9/12 - P/23676/2018 confisqués (art. 263 al. 1 let. d CPP) ou u’ils pourraient servir à l exécution d une créance compensatrice (art. 71 al. 3 CP). Une telle mesure est fondée sur la vraisemblance (ATF 126 I 97 consid. 3d/aa p. 107 et les références citées); comme cela ressort de l'art. 263 al. 1 CPP, une simple probabilité suffit car la saisie se rapporte à des faits non encore établis, respectivement à des prétentions encore incertaines. L'autorité doit pouvoir décider rapidement du séquestre provisoire (art. 263 al. 2 CPP), ce qui exclut qu'elle résolve des questions juridiques complexes ou qu'elle attende d'être renseignée de manière exacte et complète sur les faits avant d'agir (ATF 140 IV 57 consid. 4.1.2 p. 64 et les références citées). Tant que l'instruction n'est pas achevée et que subsiste une probabilité de confiscation, de créance compensatrice ou d'une allocation au lésé, la mesure conservatoire doit être maintenue (ATF 141 IV 360 consid. 3.2 p. 364). L'intégralité des fonds doit demeurer à disposition de la justice aussi longtemps qu'il existe un doute sur la part de ceux-ci qui pourrait provenir d'une activité criminelle. Le séquestre ne peut donc être levé (art. 267 CPP) que dans l'hypothèse où il est d'emblée manifeste et indubitable que les conditions matérielles d'une confiscation ne sont pas réalisées, et ne pourront l'être (arrêts du Tribunal fédéral 1B_311/2009 du 17 février 2010 consid. 3 in fine et 1S.8/2006 du 12 décembre 2006 consid. 6.1). Les probabilités d'une confiscation, respectivement du prononcé d'une créance compensatrice, doivent cependant se renforcer au cours de l'instruction et doivent être régulièrement vérifiées par l'autorité compétente, avec une plus grande rigueur à mesure que l'enquête progresse (ATF 122 IV 91 consid. 4 p. 96). 2.1.2. L'art. 70 al. 1 CP autorise le juge à confisquer des valeurs patrimoniales qui sont le résultat d'une infraction, si elles ne doivent pas être restituées au lésé en rétablissement de ses droits. Inspirée de l'adage selon lequel "le crime ne paie pas", la confiscation de valeurs patrimoniales qui sont le résultat d'une infraction a pour but d'éviter qu'une personne puisse tirer avantage d'une infraction (ATF 139 IV 209 consid. 5.3 et les arrêts cités). Pour appliquer cette disposition, il doit notamment exister entre l'infraction et l'obtention des valeurs patrimoniales un lien de causalité tel que la seconde apparaisse comme la conséquence directe et immédiate de la première (ATF 129 II 453 consid. 4.1; ATF 140 IV 57 consid. 4.1 et les nombreuses références citées). C'est en particulier le cas lorsque l'obtention des valeurs patrimoniales est l'un des éléments constitutifs de l'infraction ou constitue un avantage direct découlant de la commission de l'infraction (ATF 140 IV 57 consid. 4.1.1). L'art. 71 al. 3 CP permet à l'autorité d'instruction de placer sous séquestre, en vue de l'exécution d'une créance compensatrice jusqu'à concurrence du montant présumé du produit de l'infraction, des valeurs patrimoniales appartenant à la personne concernée, sans lien de connexité avec les faits faisant l'objet de l'instruction pénale, et même celles de provenance licite. La mesure prévue par cette disposition se différencie ainsi du séquestre conservatoire résultant des art. 263 al. 1 let. c CPP (restitution au lésé) ou</w:t>
      </w:r>
    </w:p>
    <w:p>
      <w:r>
        <w:t>- 10/12 - P/23676/2018 263 al. 1 let. d CPP (confiscation), dispositions requérant en revanche l'existence d'un tel rapport de connexité (ATF 140 IV 57 consid. 4.1.2).</w:t>
      </w:r>
    </w:p>
    <w:p>
      <w:r>
        <w:rPr>
          <w:b/>
        </w:rPr>
        <w:t>E. 2.2</w:t>
      </w:r>
    </w:p>
    <w:p>
      <w:r>
        <w:t>En l'occurrence, les divers séquestres ordonnés, dont celui querellé, sont fondés sur des soupçons de blanchiment d'argent dans le cadre d'activité d'assurance et réassurance dans le domaine ______ en F______. Si, certes, de nombreux documents ont été produits afin de répondre aux interrogations du Ministère public, ce dernier n'a reçu, que récemment, la réponse des autorités F______ à sa commission rogatoire. Le Procureur, qui est la direction de la procédure, souhaite encore envoyer, éventuellement, une demande complémentaire en F______ et entendre des représentants de sociétés [du secteur] ______. Il convient, dès lors, de lui laisser le temps d'analyser les documents récemment reçus et de poursuivre son instruction. On peut, comme la recourante, penser que le Procureur soupçonne que des actes de corruption ou de gestion déloyale constitueraient les infractions préalables au blanchiment. Cela étant, faute de l'avoir clairement précisé, il lui appartiendra de le faire, rapidement, et préciser ladite infraction préalable qui aurait été commise, a priori, en F______, la réponse des autorités de ce pays ne laissant rien entrevoir à cet égard. Néanmoins, à ce stade de l'enquête, les indices de la commission d'une infraction pénale en mains du Ministère public sont encore suffisants pour justifier le maintien du séquestre. Dans la mesure où l'instruction de la cause a débuté en décembre 2018, qu'elle revêt un caractère tant complexe – compte tenu de l'existence de transactions financières complexes à l'arrière-plan économique difficilement compréhensible, ayant nécessité une analyse approfondie – u’international et ue son avancement dépend en grande partie du résultat de la commission rogatoire adressée au F______, laquelle vient d'adresser sa réponse, le temps écoulé ne rend pas disproportionnée l'atteinte aux droits de la recourante (ATF 132 I 229 consid. 11.6 p. 247; arrêts du Tribunal fédéral 1B_458/2012 du 25 novembre 2012 consid. 3.1 et 1B_179/2009 du 24 novembre 2009 consid. 3.2).</w:t>
      </w:r>
    </w:p>
    <w:p>
      <w:r>
        <w:rPr>
          <w:b/>
        </w:rPr>
        <w:t>E. 3</w:t>
      </w:r>
    </w:p>
    <w:p>
      <w:r>
        <w:t>Justifiée, l'ordonnance querellée sera donc confirmée.</w:t>
      </w:r>
    </w:p>
    <w:p>
      <w:r>
        <w:rPr>
          <w:b/>
        </w:rPr>
        <w:t>E. 4</w:t>
      </w:r>
    </w:p>
    <w:p>
      <w:r>
        <w:t>La recourante, qui succombe, supportera les frais envers l'État, qui seront fixés à CHF 1'500.- (art. 428 al. 1 CPP et 13 al. 1 du Règlement fixant le tarif des frais en matière pénale, RTFMP ; E 4 10.03), émolument de décision compris. * * * * *</w:t>
      </w:r>
    </w:p>
    <w:p>
      <w:r>
        <w:t>- 11/12 - P/23676/2018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