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ACPR/787/2025 vom 30. September 2025</w:t>
      </w:r>
    </w:p>
    <w:p>
      <w:r>
        <w:t>GE Cour de justice, 2025-09-30, FR</w:t>
      </w:r>
    </w:p>
    <w:p>
      <w:r>
        <w:rPr>
          <w:b/>
        </w:rPr>
        <w:t xml:space="preserve">Quelle: </w:t>
      </w:r>
      <w:r>
        <w:t>https://mcp.opencaselaw.ch/entscheid/ge_gerichte_ACPR_787_2025</w:t>
      </w:r>
    </w:p>
    <w:p>
      <w:r>
        <w:t>FR: GE_GERICHTE ACPR/787/2025 du 30 septembre 2025</w:t>
      </w:r>
    </w:p>
    <w:p>
      <w:r>
        <w:t>IT: GE_GERICHTE ACPR/787/2025 del 30 settembre 2025</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décision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d'avoir refusé de retirer du dossier les procès-verbaux de ses auditions ayant eu lieu les 29 avril et 5 août 2024 par-devant la police, lesquels seraient selon lui inexploitables.</w:t>
      </w:r>
    </w:p>
    <w:p>
      <w:r>
        <w:rPr>
          <w:b/>
        </w:rPr>
        <w:t>E. 3.1</w:t>
      </w:r>
    </w:p>
    <w:p>
      <w:r>
        <w:t>Aux termes de l'art. 3 al. 2 let. c CPP, les autorités pénales se conforment à la maxime voulant qu'un traitement équitable et le droit d'être entendu soient garantis à toutes les personnes touchées par la procédure.</w:t>
      </w:r>
    </w:p>
    <w:p>
      <w:r>
        <w:t>- 7/13 - P/20504/2024</w:t>
      </w:r>
    </w:p>
    <w:p>
      <w:r>
        <w:rPr>
          <w:b/>
        </w:rPr>
        <w:t>E. 3.2</w:t>
      </w:r>
    </w:p>
    <w:p>
      <w:r>
        <w:t>L'art. 68 CPP prévoit que la direction de la procédure fait appel à un traducteur ou un interprète lorsqu'une personne participant à la procédure ne comprend pas la langue de la procédure ou n'est pas en mesure de s'exprimer suffisamment bien dans cette langue (al. 1 1ère phrase). Le contenu essentiel des actes de procédure les plus importants est porté à la connaissance du prévenu oralement ou par écrit dans une langue qu'il comprend, même si celui-ci est assisté d'un défenseur. Nul ne peut se prévaloir d'un droit à la traduction intégrale de tous les actes de procédure et des pièces du dossier (al. 2 ; ATF 143 IV 117 et arrêt du Tribunal fédéral 6B_367/2016 du 13 avril 2017 consid. 3.1.). L'art. 68 al. 2 CPP renvoie aux droits particuliers du prévenu, droits qui découlent pour l'essentiel des art. 32 al. 2 Cst., 6 par. 3 let. a et e CEDH, 14 par. 3 let. a et f PIDCP (RS 0.103.2) ainsi que de la pratique fondée sur ces dispositions. Ces dispositions garantissent à l'accusé le droit d'obtenir gratuitement la traduction de toutes les pièces et déclarations qu'il lui faut comprendre pour assurer efficacement sa défense et bénéficier d'un procès équitable. L'étendue de l'assistance qu'il convient d'accorder à un prévenu dont la langue maternelle n'est pas celle de la procédure doit être appréciée non pas de manière abstraite, mais en fonction des besoins effectifs de l'accusé et des circonstances concrètes du cas (ATF 143 IV 117 consid. 3.1 p. 120 ss et les références; arrêt du Tribunal fédéral 6B_663/2014 du 22 décembre 2017 consid. 8.2.1). En exigeant une traduction dans une langue que le prévenu comprend, les art. 158 al. 1 CPP et 68 al. 2 CPP n'imposent pas nécessairement une traduction dans sa langue maternelle. Ses compétences dans la langue usitée doivent toutefois être suffisantes pour lui permettre de comprendre les actes de procédure et de communiquer avec l'autorité (arrêt du Tribunal fédéral 6B_446/2019 du 5 juillet 2019 consid. 1.3). Le droit à l'assistance d'un interprète appartient à toute personne qui participe à la procédure (soit en particulier le prévenu, une personne appelée à donner des renseignements, une partie plaignante, un tiers séquestré et/ou un témoin) dès qu'elle ne comprend pas la langue de la procédure ou n'est pas en mesure de s'exprimer suffisamment bien dans cette langue. Il appartient au magistrat d'apprécier les connaissances linguistiques du participant à la procédure pour juger de la maîtrise suffisante de la langue – soit de la faculté passive de comprendre et active de s'exprimer –, en prenant en compte les circonstances d'espèce (ATF 145 IV 197 consid. 1.3.3 ; 143 IV 117 consid. 3.1). La seconde phrase de l'art. 68 al. 1 CPP nuance cependant cette obligation pour les "affaires simples ou urgentes", à la double condition que (i) "la personne concernée y consente et [(ii)] que la direction de la procédure et le préposé au procès-verbal maîtrisent suffisamment bien la langue de cette personne". Cette clause d'exception ne devrait être utilisée qu'avec la plus grande retenue (cf. le Message ad ch. 2.2.8.1 [FF 2006 1057 1129]). En cas de doute sur les capacités réelles d'une partie à comprendre un acte de procédure, il n'est pas possible de renoncer à un traducteur. Quant à la notion d'"affaires simples", celle-ci ne dépend pas nécessairement ou pas uniquement du type d'infraction et/ou de la gravité de celle-</w:t>
      </w:r>
    </w:p>
    <w:p>
      <w:r>
        <w:t>- 8/13 - P/20504/2024 ci et doit être examinée à chaque fois en fonction des circonstances du cas concret. S'agissant du caractère urgent, il doit notamment être admis lorsque le recours à un interprète conduirait à retarder la procédure au point d'en compromettre l'issue (arrêt du Tribunal fédéral 1B_564/2022 du 14 février 2023 consid. 3.2).</w:t>
      </w:r>
    </w:p>
    <w:p>
      <w:r>
        <w:rPr>
          <w:b/>
        </w:rPr>
        <w:t>E. 3.3</w:t>
      </w:r>
    </w:p>
    <w:p>
      <w:r>
        <w:t>Conformément à l'art. 158 al. 1 CPP, au début de la première audition, la police ou le ministère public informent le prévenu, dans une langue qu'il comprend: qu'une procédure préliminaire est ouverte contre lui et pour quelles infractions (let. a) ; qu'il peut refuser de déposer et de collaborer (let. b) ; qu'il a le droit de faire appel à un défenseur ou de demander un défenseur d'office (let. c) ; qu'il peut demander l'assistance d'un traducteur ou d'un interprète (let. d). Les auditions effectuées sans que ces informations aient été données ne sont pas exploitables (al. 2). Pour éviter tout risque d'inexploitabilité des déclarations du prévenu (art. 158 al. 2 CPP), l'accord portant sur la renonciation à l'assistance linguistique doit être consigné au procès-verbal (D. EQUEY, L'interprète et le traducteur dans la procédure pénale, SJ 2013 II 431).</w:t>
      </w:r>
    </w:p>
    <w:p>
      <w:r>
        <w:rPr>
          <w:b/>
        </w:rPr>
        <w:t>E. 3.4</w:t>
      </w:r>
    </w:p>
    <w:p>
      <w:r>
        <w:t>Aux termes de l'art. 141 al. 2 CPP, les preuves qui ont été administrées d'une manière illicite par les autorités pénales ne sont pas utilisables, à moins qu'elles soient indispensables pour élucider des infractions graves. Plus l'infraction est grave, plus l'intérêt public à la découverte de la vérité l'emporte sur l'intérêt privé du prévenu à ce que la preuve soit écartée (ATF 147 IV 9 consid. 1.3.1 et les références citées). Au stade de l'instruction, une décision constatant l'inexploitabilité de moyens de preuve ne peut être prise que dans des cas manifestes (arrêt du Tribunal fédéral 1B_91/2020 du 4 mars 2020 consid. 2.2 ; N. OBERHOLZER, Grundzüge des Strafprozessrechts, 4ème éd., Berne 2020, n. 1116 p. 345). La question de la légalité et de l'exploitabilité des moyens de preuve doit en effet en principe être laissée à l'appréciation du juge du fond (art. 339 al. 2 let. d CPP), autorité dont il peut être attendu qu'elle soit en mesure de faire la distinction entre les moyens de preuve licites et ceux qui ne le seraient pas, puis de fonder son appréciation en conséquence (ATF 144 IV 127 consid. 1.3.1 ; 143 IV 387 consid. 4.4). Cette approche se justifie également au regard du principe "in dubio pro duriore", lequel interdit au ministère public, confronté à des preuves non claires, d'anticiper sur l'appréciation des preuves par le juge du fond (ATF 143 IV 241 consid. 2.3.2 ; arrêt du Tribunal fédéral 6B_127/2019 du 9 septembre 2019 consid. 4.1.2 non publié aux ATF 145 IV 462). Cette règle comporte toutefois des exceptions. Tel est le cas lorsque la loi prévoit expressément la restitution immédiate, respectivement la destruction immédiate, des preuves illicites (cf. notamment l'ancien art. 248 dans sa teneur en vigueur au 31 décembre 2023 [RO 2010 1881], art. 271 al. 3, 277 et 289 al. 6 CPP). Il en va de</w:t>
      </w:r>
    </w:p>
    <w:p>
      <w:r>
        <w:t>- 9/13 - P/20504/2024 même quand, en vertu de la loi ou de circonstances spécifiques liées au cas d'espèce, le caractère illicite des moyens de preuve s'impose d'emblée (ATF 143 IV 475 consid. 2.7 p. 481). De telles circonstances ne peuvent être admises que dans la situation où l'intéressé fait valoir un intérêt juridiquement protégé particulièrement important à un constat immédiat du caractère inexploitable de la preuve (arrêt du Tribunal fédéral 7B_859/2023 du 17 juillet 2024 consid. 1.3.2). Le principe de la bonne foi en procédure oblige toutefois celui qui constate un vice affectant le déroulement de celle-ci à le signaler aussitôt, sans attendre l'issue de la procédure (arrêts du Tribunal fédéral 6B_71/2016 du 5 avril 2017 consid. 2.1.3 ; 6B_1066/2013 du 27 février 2014 consid. 3.2).</w:t>
      </w:r>
    </w:p>
    <w:p>
      <w:r>
        <w:rPr>
          <w:b/>
        </w:rPr>
        <w:t>E. 3.5</w:t>
      </w:r>
    </w:p>
    <w:p>
      <w:r>
        <w:t>En l'espèce, le recourant soutient ne pas avoir bénéficié d'interprètes parlant une langue qu'il aurait comprise lors de ses deux auditions par la police, les 29 avril et</w:t>
      </w:r>
    </w:p>
    <w:p>
      <w:r>
        <w:rPr>
          <w:b/>
        </w:rPr>
        <w:t>E. 5</w:t>
      </w:r>
    </w:p>
    <w:p>
      <w:r>
        <w:t>Le recourant, qui succombe, supportera les frais envers l'État, fixés en totalité à CHF 1'000.- (art. 428 al. 1 CPP et 13 al. 1 du Règlement fixant le tarif des frais en matière pénale, RTFMP ; E 4 10.03).</w:t>
      </w:r>
    </w:p>
    <w:p>
      <w:r>
        <w:t>- 11/13 - P/20504/2024</w:t>
      </w:r>
    </w:p>
    <w:p>
      <w:r>
        <w:rPr>
          <w:b/>
        </w:rPr>
        <w:t>E. 6</w:t>
      </w:r>
    </w:p>
    <w:p>
      <w:r>
        <w:t>Corrélativement, aucun dépens ne lui sera alloué (ATF 144 IV 207, consid. 1.8.2), étant précisé qu'il n'en a point sollicités. * * * * *</w:t>
      </w:r>
    </w:p>
    <w:p>
      <w:r>
        <w:t>- 12/13 - P/20504/2024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