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ACPR/787/2020 vom 16. Oktober 2020</w:t>
      </w:r>
    </w:p>
    <w:p>
      <w:r>
        <w:t>GE Cour de justice, 2020-10-16, FR</w:t>
      </w:r>
    </w:p>
    <w:p>
      <w:r>
        <w:rPr>
          <w:b/>
        </w:rPr>
        <w:t xml:space="preserve">Quelle: </w:t>
      </w:r>
      <w:r>
        <w:t>https://mcp.opencaselaw.ch/entscheid/ge_gerichte_ACPR_787_2020</w:t>
      </w:r>
    </w:p>
    <w:p>
      <w:r>
        <w:t>FR: GE_GERICHTE ACPR/787/2020 du 16 octobre 2020</w:t>
      </w:r>
    </w:p>
    <w:p>
      <w:r>
        <w:t>IT: GE_GERICHTE ACPR/787/2020 del 16 ottobre 2020</w:t>
      </w:r>
    </w:p>
    <w:p>
      <w:pPr>
        <w:pStyle w:val="Heading2"/>
      </w:pPr>
      <w:r>
        <w:t>Erwägungen</w:t>
      </w:r>
    </w:p>
    <w:p>
      <w:r>
        <w:rPr>
          <w:b/>
        </w:rPr>
        <w:t>E. 1</w:t>
      </w:r>
    </w:p>
    <w:p>
      <w:r>
        <w:t>Le recours est recevable pour avoir été déposé selon la forme prescrite (art. 384 al. 1, 385 al. 1 et 396 al. 1 CPP), concerner une ordonnance sujette à recours auprès de la Chambre de céans (art. 222 et 393 al. 1 let. b CPP; ACPR/254/2015 du 30 avril 2015 consid. 1 et les références; ACPR/12/2017 du 13 janvier 2017) et émaner du prévenu qui, partie à la procédure (art. 104 al. 1 let. a CPP), a qualité pour agir, ayant un intérêt juridiquement protégé à la modification ou à l'annulation de la décision querellée (art. 382 al. 1 CPP).</w:t>
      </w:r>
    </w:p>
    <w:p>
      <w:r>
        <w:rPr>
          <w:b/>
        </w:rPr>
        <w:t>E. 2.1</w:t>
      </w:r>
    </w:p>
    <w:p>
      <w:r>
        <w:t>Une mesure de détention pour des motifs de sûreté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art. 212 al. 3 CPP).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(art. 221 al. 1 CPP; art. 5 par. 1 let. c CEDH), c'est-à-dire des raisons plausibles de le soupçonner d'avoir commis une infraction (ATF 143 IV 168 consid. 2). L'art. 231 al. 1 CPP prévoit qu'au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Lorsque le détenu a déjà été jugé en première instance, ce prononcé constitue un indice important quant à la peine susceptible de devoir être finalement exécutée (ATF 139 IV 270 consid. 3.1 p. 275 s. et les arrêts cités). Afin d'éviter d'empiéter sur les compétences du juge du fond, le juge de la détention ne tient en principe pas compte de la possibilité éventuelle de l'octroi, par l'autorité de jugement, d'un sursis, d'un sursis partiel (ATF 139 IV 270 consid. 3.1 p. 275) ou d'une libération conditionnelle (arrêt 1B_82/2013 du 27 mars 2013 consid. 3.2, in Pra 2013 74 549).</w:t>
      </w:r>
    </w:p>
    <w:p>
      <w:r>
        <w:t>- 4/6 - P/14200/2020</w:t>
      </w:r>
    </w:p>
    <w:p>
      <w:r>
        <w:rPr>
          <w:b/>
        </w:rPr>
        <w:t>E. 2.2</w:t>
      </w:r>
    </w:p>
    <w:p>
      <w:r>
        <w:t>En l'espèce, le recourant est de nationalité étrangère et ne bénéficie actuellement d'aucun permis de séjour. Les mesures de substitution proposées paraissent clairement insuffisantes. L'obligation de se présenter régulièrement à un service administratif (art. 237 al. 1 let. d CPP) n'est pas de nature à empêcher une personne, qui plus est dans la situation du recourant, de s'enfuir à l'étranger; le bracelet électronique et l'assignation à résidence ne sont pas envisageables pour une personne sans domicile. Par ailleurs, déjà condamné à une expulsion judicaire par un précédent jugement, le recourant pourrait vouloir disparaître dans la clandestinité. L’ensemble des circonstances précitées conduit, par conséquent, à considérer que le risque de fuite est concret, qu'il s'est aggravé avec le jugement le condamnant à une peine ferme, et que, par conséquent, il paraît vraisemblable que le recourant ne se représenterait pas pour l’exécution de la peine à laquelle il est concrètement exposé, au sens de l’art. 231 al. 1 let. b CPP.</w:t>
      </w:r>
    </w:p>
    <w:p>
      <w:r>
        <w:rPr>
          <w:b/>
        </w:rPr>
        <w:t>E. 3</w:t>
      </w:r>
    </w:p>
    <w:p>
      <w:r>
        <w:t>Le recours doit ainsi être rejeté. En tant qu'il succombe dans toutes ses conclusions, le recourant supportera les frais de la procédure de recours (art. 428 al. 1 CPP).</w:t>
      </w:r>
    </w:p>
    <w:p>
      <w:r>
        <w:rPr>
          <w:b/>
        </w:rPr>
        <w:t>E. 4</w:t>
      </w:r>
    </w:p>
    <w:p>
      <w:r>
        <w:t>Il n'y a pas lieu d'indemniser à ce stade (cf. art. 135 al. 2 CPP) le défenseur d'office, qui n'a du reste pas chiffré sa demande. * * * * *</w:t>
      </w:r>
    </w:p>
    <w:p>
      <w:r>
        <w:t>- 5/6 - P/14200/2020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