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ACPR/786/2022 vom 29. Juni 2022</w:t>
      </w:r>
    </w:p>
    <w:p>
      <w:r>
        <w:t>GE Cour de justice, 2022-06-29, FR</w:t>
      </w:r>
    </w:p>
    <w:p>
      <w:r>
        <w:rPr>
          <w:b/>
        </w:rPr>
        <w:t xml:space="preserve">Quelle: </w:t>
      </w:r>
      <w:r>
        <w:t>https://mcp.opencaselaw.ch/entscheid/ge_gerichte_ACPR_786_2022</w:t>
      </w:r>
    </w:p>
    <w:p>
      <w:r>
        <w:t>FR: GE_GERICHTE ACPR/786/2022 du 29 juin 2022</w:t>
      </w:r>
    </w:p>
    <w:p>
      <w:r>
        <w:t>IT: GE_GERICHTE ACPR/786/2022 del 29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repris l'instruction de la présente procédure.</w:t>
      </w:r>
    </w:p>
    <w:p>
      <w:r>
        <w:t>- 5/7 - P/13119/2020</w:t>
      </w:r>
    </w:p>
    <w:p>
      <w:r>
        <w:rPr>
          <w:b/>
        </w:rPr>
        <w:t>E. 3.1</w:t>
      </w:r>
    </w:p>
    <w:p>
      <w:r>
        <w:t>À teneur de l'art. 314 al. 1 let. b CPP, le ministère public peut suspendre une instruction, notamment, lorsque l'issue de la procédure pénale dépend d'un autre procès dont il paraît indiqué d'attendre la fin. Le ministère public reprend d'office une instruction suspendue lorsque le motif de la suspension a disparu (art. 315 al. 1 CPP).</w:t>
      </w:r>
    </w:p>
    <w:p>
      <w:r>
        <w:rPr>
          <w:b/>
        </w:rPr>
        <w:t>E. 3.2</w:t>
      </w:r>
    </w:p>
    <w:p>
      <w:r>
        <w:t>En l'espèce, la Chambre de céans a exposé, dans son précédent arrêt, les raisons pour lesquelles la présente procédure devait être suspendue, dans l'attente de l'issue de la procédure P/1______/2020. Depuis, la recourante a été renvoyée en jugement dans le cadre de la cause précitée, qui n'est dès lors pas terminée. Les conditions à la reprise de la procédure ne sont donc pas réunies. En définitive, par sa demande de reprise de la procédure, la recourante tente de faire prévaloir sa version des faits, ce qu'elle peut faire – comme déjà dit – dans la procédure parallèle, dans le cadre de la preuve de la vérité. Le recours s'avère ainsi infondé.</w:t>
      </w:r>
    </w:p>
    <w:p>
      <w:r>
        <w:rPr>
          <w:b/>
        </w:rPr>
        <w:t>E. 4</w:t>
      </w:r>
    </w:p>
    <w:p>
      <w:r>
        <w:t>Justifiée, l'ordonnance querellée sera donc confirmée.</w:t>
      </w:r>
    </w:p>
    <w:p>
      <w:r>
        <w:rPr>
          <w:b/>
        </w:rPr>
        <w:t>E. 5</w:t>
      </w:r>
    </w:p>
    <w:p>
      <w:r>
        <w:t>La recourante demande le bénéfice de l'assistance juridique gratuite.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5.2</w:t>
      </w:r>
    </w:p>
    <w:p>
      <w:r>
        <w:t>En l'occurrence, quand bien même la recourante serait indigente, il a été jugé ci- dessus que ses griefs étaient, d'emblée, juridiquement infondés. La requête d'assistance judiciaire ne peut donc qu'être rejetée.</w:t>
      </w:r>
    </w:p>
    <w:p>
      <w:r>
        <w:rPr>
          <w:b/>
        </w:rPr>
        <w:t>E. 6</w:t>
      </w:r>
    </w:p>
    <w:p>
      <w:r>
        <w:t>La recourante, qui succombe, supportera les frais envers l'État fixés en totalité à CHF 400.-, émolument de décision compris (art. 428 al. 1 CPP et 13 al. 1 du Règlement fixant le tarif des frais en matière pénale, RTFMP ; E 4 10.03). Le refus de l'assistance judiciaire sera, quant à lui, rendu sans frais (art. 20 RAJ ; arrêt du Tribunal fédéral 6B_215/2018 du 14 juin 2018 consid. 1.2). * * * * *</w:t>
      </w:r>
    </w:p>
    <w:p>
      <w:r>
        <w:t>- 6/7 - P/13119/2020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