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ACPR/778/2024 vom 6. August 2024</w:t>
      </w:r>
    </w:p>
    <w:p>
      <w:r>
        <w:t>GE Cour de justice, 2024-08-06, FR</w:t>
      </w:r>
    </w:p>
    <w:p>
      <w:r>
        <w:rPr>
          <w:b/>
        </w:rPr>
        <w:t xml:space="preserve">Quelle: </w:t>
      </w:r>
      <w:r>
        <w:t>https://mcp.opencaselaw.ch/entscheid/ge_gerichte_ACPR_778_2024</w:t>
      </w:r>
    </w:p>
    <w:p>
      <w:r>
        <w:t>FR: GE_GERICHTE ACPR/778/2024 du 6 août 2024</w:t>
      </w:r>
    </w:p>
    <w:p>
      <w:r>
        <w:t>IT: GE_GERICHTE ACPR/778/2024 del 6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s'oppose à la non-entrée en matière prononcée sur les faits litigieux.</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2.2</w:t>
      </w:r>
    </w:p>
    <w:p>
      <w:r>
        <w:t>L'art. 179quater al. 1 CP punit, sur plainte,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w:t>
      </w:r>
    </w:p>
    <w:p>
      <w:r>
        <w:t>- 4/7 - P/14224/2024</w:t>
      </w:r>
    </w:p>
    <w:p>
      <w:r>
        <w:rPr>
          <w:b/>
        </w:rPr>
        <w:t>E. 2.3</w:t>
      </w:r>
    </w:p>
    <w:p>
      <w:r>
        <w:t>En l'espèce, la recourante reproche au mis en cause d'avoir pris des photographies d'elle dénudée, à son insu, qu'il avait ensuite conservées dans son ordinateur. De son côté, le mis en cause soutient que la recourante était au courant de ces clichés. Seule la question du consentement de la recourante est ainsi litigieuse. Or, les déclarations des protagonistes à cet égard sont contradictoires et aucun élément objectif ne permet de corroborer l'une ou l'autre des versions. La recourante mentionne – pour la première fois dans son recours – des messages échangés avec le mis en cause, qu'elle n'a toutefois produits ni devant le Ministère public, ni devant la Chambre de céans. Elle ne saurait dès lors en tirer argument. Quoiqu'il en soit, la teneur alléguée desdits messages ne permet pas de conclure, contrairement à ce qu'elle soutient, que le recourant aurait pris des clichés à son insu ni, subsidiairement, qu'elle n'y aurait pas consenti. Rien ne permet donc d'établir que les éléments constitutifs de l'infraction visée à l'art. 179quater CP sont réunis. Une audience de confrontation, sollicitée par la recourante, n'apparaît pas susceptible d'apporter des éléments probants pour modifier ce constat, la position du mis en cause étant déjà connue.</w:t>
      </w:r>
    </w:p>
    <w:p>
      <w:r>
        <w:rPr>
          <w:b/>
        </w:rPr>
        <w:t>E. 3</w:t>
      </w:r>
    </w:p>
    <w:p>
      <w:r>
        <w:t>Justifiée, l'ordonnance querellée sera donc confirmée. Le recours, qui s'avère mal fondé, pouvait être d'emblée traité sans échange d'écritures, ni débats (art. 390 al. 2 et</w:t>
      </w:r>
    </w:p>
    <w:p>
      <w:r>
        <w:rPr>
          <w:b/>
        </w:rPr>
        <w:t>E. 5</w:t>
      </w:r>
    </w:p>
    <w:p>
      <w:r>
        <w:t>La recourante, qui succombe, supportera les frais envers l'État, fixés en intégralité à CHF 700.- (art. 428 al. 1 CPP et 13 al. 1 du Règlement fixant le tarif des frais en matière pénale, RTFMP ; E 4 10.03). Le refus d'octroi de l'assistance juridique gratuite est, quant à lui, rendu sans frais (art. 20 RAJ). * * * * *</w:t>
      </w:r>
    </w:p>
    <w:p>
      <w:r>
        <w:t>- 6/7 - P/14224/2024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