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ACPR/777/2021 vom 18. August 2021</w:t>
      </w:r>
    </w:p>
    <w:p>
      <w:r>
        <w:t>GE Cour de justice, 2021-08-18, FR</w:t>
      </w:r>
    </w:p>
    <w:p>
      <w:r>
        <w:rPr>
          <w:b/>
        </w:rPr>
        <w:t xml:space="preserve">Quelle: </w:t>
      </w:r>
      <w:r>
        <w:t>https://mcp.opencaselaw.ch/entscheid/ge_gerichte_ACPR_777_2021</w:t>
      </w:r>
    </w:p>
    <w:p>
      <w:r>
        <w:t>FR: GE_GERICHTE ACPR/777/2021 du 18 août 2021</w:t>
      </w:r>
    </w:p>
    <w:p>
      <w:r>
        <w:t>IT: GE_GERICHTE ACPR/777/2021 del 18 agosto 2021</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La recourante s'estime victime d'un faux témoignage. Encore faut-il qu'elle puisse se prévaloir d'un intérêt juridiquement protégé à la modification ou à l'annulation de la décision querellée (art. 382 al. 1 CPP).</w:t>
      </w:r>
    </w:p>
    <w:p>
      <w:r>
        <w:rPr>
          <w:b/>
        </w:rPr>
        <w:t>E. 2.1</w:t>
      </w:r>
    </w:p>
    <w:p>
      <w:r>
        <w:t>Selon l'art. 118 al. 1 CPP, on entend par partie plaignante le lésé qui déclare expressément vouloir participer à la procédure pénale comme demandeur au pénal ou au civil.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p. 5 et les références citées). Pour être directement touché, le lésé doit en outre subir une atteinte en rapport de causalité directe avec l'infraction poursuivie, ce qui exclut les dommages par ricochet (arrêt du Tribunal fédéral 6B_104/2020 du 10 février 2021 consid. 3.2.). Selon l'art. 382 al. 1 CPP, toute partie qui a un intérêt juridiquement protégé à l'annulation ou à la modification d'une décision a qualité pour recourir contre celle- ci. Tel est, en particulier, le cas du lésé qui s'est constitué demandeur au pénal, indépendamment d'éventuelles conclusions civiles (ATF 139 IV 78 consid. 3 p. 80 ss). L'art. 307 CP protège en premier lieu l'administration de la justice et la recherche de la vérité matérielle contre les fausses preuves (ATF 141 IV 444 consid. 3.2 p. 447 et 3.5 p. 450). La disposition protège également, dans une certaine mesure, les intérêts privés des parties (ATF 141 IV 444 consid. 3.2 p. 447; arrêts 6B_243/2015 du 12 juin 2015 consid. 2.1, publié in SJ 2016 I 125). Cette disposition protège ainsi de manière secondaire, et non seulement de manière indirecte, les droits d'une partie à la procédure, de telle manière que cette dernière peut être considérée comme lésée. Cette lésion touche, toutefois, essentiellement les droits de procédure de cette partie (arrêts du Tribunal fédéral 6B_1281/2018 du 4 mars 2019 consid. 2.2; 6B_419/2017 du 28 novembre 2018 consid. 2.1; 6B_1128/2017 du 23 mai 2018 consid. 1.4.2), comme la participation à l'administration des preuves, lui permettant d'offrir elle- même des preuves et des contre-preuves, de poser, cas échéant, elle-même des questions au témoin et de contester ensuite l'appréciation des preuves effectuée par l'autorité judiciaire (arrêt du Tribunal fédéral 6B_136/2016 du 20 septembre 2017 consid. 3.).</w:t>
      </w:r>
    </w:p>
    <w:p>
      <w:r>
        <w:t>- 5/7 - P/13859/2021</w:t>
      </w:r>
    </w:p>
    <w:p>
      <w:r>
        <w:rPr>
          <w:b/>
        </w:rPr>
        <w:t>E. 2.2</w:t>
      </w:r>
    </w:p>
    <w:p>
      <w:r>
        <w:t>En l'espèce, il faut constater, en premier lieu, que, dans l'ordonnance de classement dont a bénéficié la recourante le 6 avril 2021, la déposition litigieuse n'est reprise et citée qu'en tant que C______ avait dit au témoin avoir rencontré un "problème" après son "malaise" et quitté le service de la recourante "sans ses droits". On ne voit pas en quoi la recourante serait atteinte directement dans ses propres droits par cette déposition. On cherche en vain dans les développements de son recours la démonstration d'une telle atteinte, puisqu'elle semble partir, à tort, de l'idée que sa constitution de partie plaignante (art. 104 al. 1 let. b CPP) suffirait à lui tenir lieu de qualité pour recourir. Elle avait d'ailleurs pris la précaution d'intituler son écrit du 23 octobre 2019 "dénonciation (…) et plainte". Or, un dénonciateur qui n'est pas lésé n'a pas la qualité pour recourir contre un classement (art. 301 al. 3 CPP). Surtout, la recourante a bénéficié, comme on l'a vu, d'un classement – soit d'une décision favorable – et a pu exercer préalablement tous ses droits procéduraux. Le témoignage incriminé n'a eu aucune influence en sa défaveur. C'est si vrai que, dans sa déposition, recueillie contradictoirement, la témoin a évoqué dans un sens propice à la recourante le fait que C______ ne s'était jamais plainte de ses conditions de travail. Pour le surplus, peu importe que la recourante n'ait jamais habité D______ (ou "vers" D______) ni employé la témoin, seule ou simultanément avec C______. Ces questions n'ont jamais été l'objet de la procédure préliminaire, laquelle visait à élucider quelles avaient été les conditions de travail et de séjour de C______, et non de la mise en cause, auprès de la recourante. Dans ces circonstances, celle-ci n'a pas qualité pour s'en prendre au refus du Ministère public d'entrer en matière sur sa dénonciation et plainte du 23 octobre 2019.</w:t>
      </w:r>
    </w:p>
    <w:p>
      <w:r>
        <w:rPr>
          <w:b/>
        </w:rPr>
        <w:t>E. 3</w:t>
      </w:r>
    </w:p>
    <w:p>
      <w:r>
        <w:t>Il s'ensuit que le recours doit être déclaré irrecevable.</w:t>
      </w:r>
    </w:p>
    <w:p>
      <w:r>
        <w:rPr>
          <w:b/>
        </w:rPr>
        <w:t>E. 4</w:t>
      </w:r>
    </w:p>
    <w:p>
      <w:r>
        <w:t>La recourante, qui succombe, supportera les frais envers l'État, qui seront fixés en totalité à CHF 1'000.-, émolument compris (art. 428 al. 1 CPP et 13 al. 1 du Règlement fixant le tarif des frais en matière pénale, RTFMP; E 4 10.03). * * * * *</w:t>
      </w:r>
    </w:p>
    <w:p>
      <w:r>
        <w:t>- 6/7 - P/13859/2021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