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ACPR/772/2019 vom 6. September 2019</w:t>
      </w:r>
    </w:p>
    <w:p>
      <w:r>
        <w:t>GE Cour de justice, 2019-09-06, FR</w:t>
      </w:r>
    </w:p>
    <w:p>
      <w:r>
        <w:rPr>
          <w:b/>
        </w:rPr>
        <w:t xml:space="preserve">Quelle: </w:t>
      </w:r>
      <w:r>
        <w:t>https://mcp.opencaselaw.ch/entscheid/ge_gerichte_ACPR_772_2019</w:t>
      </w:r>
    </w:p>
    <w:p>
      <w:r>
        <w:t>FR: GE_GERICHTE ACPR/772/2019 du 6 septembre 2019</w:t>
      </w:r>
    </w:p>
    <w:p>
      <w:r>
        <w:t>IT: GE_GERICHTE ACPR/772/2019 del 6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- 4/7 - P/14034/2019</w:t>
      </w:r>
    </w:p>
    <w:p>
      <w:r>
        <w:rPr>
          <w:b/>
        </w:rPr>
        <w:t>E. 2</w:t>
      </w:r>
    </w:p>
    <w:p>
      <w:r>
        <w:t>Le recourant ne s'exprime pas sur les charges, déclarant ne contester ni leur gravité ni sa responsabilité. Il n'y a donc pas à s'y attarder.</w:t>
      </w:r>
    </w:p>
    <w:p>
      <w:r>
        <w:rPr>
          <w:b/>
        </w:rPr>
        <w:t>E. 3</w:t>
      </w:r>
    </w:p>
    <w:p>
      <w:r>
        <w:t>Le recourant conteste tout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w:t>
      </w:r>
    </w:p>
    <w:p>
      <w:r>
        <w:rPr>
          <w:b/>
        </w:rPr>
        <w:t>E. 3.2</w:t>
      </w:r>
    </w:p>
    <w:p>
      <w:r>
        <w:t>En l'espèce, le risque de réitération est patent, et les motifs retenus par le premier juge et par le Ministère public sont pertinents et fondés. Sans s'attarder sur sa condamnation inscrite au casier judiciaire – qui reste, quoi qu'il en dise, une forme d'agression –, le recourant a montré, si ce n'est la vacuité, du moins l'inefficacité des mesures qui lui étaient imposés dans le cadre de la procédure pénale antérieure. Or, s'il fait grand cas de la renonciation du Ministère public à les proroger à leur échéance, il s'est gardé de produire tout justificatif de son assiduité au suivi qui lui était imposé – et notamment sur l'évolution de son addiction. Force est de constater, avec les faits du mois de juillet 2019, que cette évolution n'a en tout cas pas été suffisamment solide pour lui éviter de commettre l'agression de deux hommes, plus âgés que lui et qu'il ne connaissait pas, avec la participation – qu'il ne nie pas – du même comparse que pour les agressions dont il devait déjà répondre par ailleurs. En outre, il n'a pas non plus produit – ou cherché à prouver d'une autre manière – ce qu'il avait entrepris pour se conformer à ce que le TMC lui imposait déjà il y a deux ans pour son insertion professionnelle. L'indigence de la pièce, produite avec le recours, sur ses démarches auprès de la fondation D______ et son allégation sur des tests en vue d'apprentissage montrent plutôt qu'il ne s'est guère soucié de son insertion professionnelle dans l'intervalle.</w:t>
      </w:r>
    </w:p>
    <w:p>
      <w:r>
        <w:t>- 5/7 - P/14034/2019 En résumé, il n'apparaît pas avoir sérieusement mis à profit son temps de liberté pour changer d'orientation, et l'on ne voit pas en quoi il s'y résoudrait mieux demain qu'il ne l'a fait hier. Le pronostic est donc très défavorable.</w:t>
      </w:r>
    </w:p>
    <w:p>
      <w:r>
        <w:rPr>
          <w:b/>
        </w:rPr>
        <w:t>E. 4</w:t>
      </w:r>
    </w:p>
    <w:p>
      <w:r>
        <w:t>Le risque de réitération suffisant à faire échec au recours, il n'est pas nécessaire d'examiner ce qu'il en serait des risques de fuite et de collusion.</w:t>
      </w:r>
    </w:p>
    <w:p>
      <w:r>
        <w:rPr>
          <w:b/>
        </w:rPr>
        <w:t>E. 5</w:t>
      </w:r>
    </w:p>
    <w:p>
      <w:r>
        <w:t>Pour le surplus, le recourant ne se plaint pas, à juste titre, que son maintien en détention violerait le principe de la proportionnalité. S'il devait être reconnu coupable des préventions retenues contre lui en 2019, la peine susceptible d'entrer concrètement en considération ne paraît pas devoir être inférieure à la durée de sa privation de liberté jusqu'à l'échéance fixée dans la décision attaquée (art. 212 al. 3 CPP).</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 * * * *</w:t>
      </w:r>
    </w:p>
    <w:p>
      <w:r>
        <w:t>- 6/7 - P/14034/2019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