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ACPR/771/2023 vom 6. Oktober 2023</w:t>
      </w:r>
    </w:p>
    <w:p>
      <w:r>
        <w:t>GE Cour de justice, 2023-10-06, FR</w:t>
      </w:r>
    </w:p>
    <w:p>
      <w:r>
        <w:rPr>
          <w:b/>
        </w:rPr>
        <w:t xml:space="preserve">Quelle: </w:t>
      </w:r>
      <w:r>
        <w:t>https://mcp.opencaselaw.ch/entscheid/ge_gerichte_ACPR_771_2023</w:t>
      </w:r>
    </w:p>
    <w:p>
      <w:r>
        <w:t>FR: GE_GERICHTE ACPR/771/2023 du 6 octobre 2023</w:t>
      </w:r>
    </w:p>
    <w:p>
      <w:r>
        <w:t>IT: GE_GERICHTE ACPR/771/2023 del 6 ottobre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PS/99/2023 ACPR/771/2023 COUR DE JUSTICE Chambre pénale de recours Arrêt du vendredi 6 octobre 2023</w:t>
      </w:r>
    </w:p>
    <w:p>
      <w:r>
        <w:t>Entre A______, représenté par sa curatrice Me B______, avocate, C______, représentée par Me Vincent SPIRA, avocat, SPIRA + ASSOCIES, rue De- Candolle 28, 1205 Genève, requérants, et D______, Procureur, p.a. Ministère public, route de Chancy 6B, 1213 Petit-Lancy - case postale 3565, 1211 Genève 3, cité.</w:t>
      </w:r>
    </w:p>
    <w:p>
      <w:r>
        <w:t>- 2/4 - PS/99/2023 Vu : - la demande de récusation du Procureur D______, et d'annulation des actes de la procédure, formée le 8 septembre 2023 par la curatrice de l'enfant mineur A______, - la demande de récusation de D______ formée le 11 septembre 2023 par le conseil de C______, - les observations du Procureur, du 19 septembre 2023, - les lettres de la Direction de la procédure du 26 septembre 2023 impartissant aux requérants un délai de cinq jours pour adresser d'éventuelles observations, - la réponse de la curatrice de A______ du 2 octobre 2023 déclarant retirer sa requête "en formant le vœu que l'instruction se poursuive à l'avenir dans des conditions sereines et constructives", - la réponse du même jour du conseil de C______ par laquelle il retire aussi sa requête "par gain de paix et afin que la procédure puisse suivre son cours". Considérant que : - les circonstances dans lesquelles les requérants retirent leurs recours ne permettent pas de retenir qu’ils auraient tardé à le faire, au sens de l’art. 386 al. 2 let. b CPP, l'instruction écrite n'ayant pas été clôturée, - sous l’angle des frais, la loi met sur le même pied l'acte retiré et l'acte rejeté (art. 428 al. 1 CPP), - ainsi, la partie qui retire son acte est réputée avoir succombé (art. 428 al. 1, 2ème phrase, CPP), - en l'espèce, les recours ont donné lieu, par la Chambre de céans, à des échanges de courriers avec les requérants, - les requérants supporteront, par conséquent, les frais envers l'État, qui seront fixés en totalité à CHF 600.- (art. 428 al. 1 CPP et 13 al. 1 du Règlement fixant le tarif des frais en matière pénale, RTFMP ; E 4 10.03). * * * * *</w:t>
      </w:r>
    </w:p>
    <w:p>
      <w:r>
        <w:t>- 3/4 - PS/99/2023</w:t>
      </w:r>
    </w:p>
    <w:p>
      <w:r>
        <w:t>PAR CES MOTIFS, LA COUR :</w:t>
      </w:r>
    </w:p>
    <w:p>
      <w:r>
        <w:t>Joint les deux demandes de récusation sous la PS/99/2023. Prend acte du retrait des requêtes et raye la cause du rôle. Met à la charge de A______ et C______, chacun pour moitié, les frais de la procédure de recours, arrêtés à CHF 600.-. Notifie le présent arrêt, en copie, aux requérants, soit pour eux leurs conseils, et au cité. Siégeant : Madame Daniela CHIABUDINI, présidente; Monsieur Christian COQUOZ et Madame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PS/99/2023 PS/99/2023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demande sur récusation (let. b) CHF 505.00 Total CHF 600.00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