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ACPR/771/2019 vom 2. Oktober 2019</w:t>
      </w:r>
    </w:p>
    <w:p>
      <w:r>
        <w:t>GE Cour de justice, 2019-10-02, FR</w:t>
      </w:r>
    </w:p>
    <w:p>
      <w:r>
        <w:rPr>
          <w:b/>
        </w:rPr>
        <w:t xml:space="preserve">Quelle: </w:t>
      </w:r>
      <w:r>
        <w:t>https://mcp.opencaselaw.ch/entscheid/ge_gerichte_ACPR_771_2019</w:t>
      </w:r>
    </w:p>
    <w:p>
      <w:r>
        <w:t>FR: GE_GERICHTE ACPR/771/2019 du 2 octobre 2019</w:t>
      </w:r>
    </w:p>
    <w:p>
      <w:r>
        <w:t>IT: GE_GERICHTE ACPR/771/2019 del 2 ottobre 2019</w:t>
      </w:r>
    </w:p>
    <w:p>
      <w:pPr>
        <w:pStyle w:val="Heading2"/>
      </w:pPr>
      <w:r>
        <w:t>Erwägungen</w:t>
      </w:r>
    </w:p>
    <w:p>
      <w:r>
        <w:rPr>
          <w:b/>
        </w:rPr>
        <w:t>E. 1</w:t>
      </w:r>
    </w:p>
    <w:p>
      <w:r>
        <w:t>Au vu de leur connexité et de leur contexte analogue les recours seront joints. Ce sont, en effet, autant de raisons objectives de le faire (art. 30 CPP). La Chambre de céans statuera donc par un seul arrêt.</w:t>
      </w:r>
    </w:p>
    <w:p>
      <w:r>
        <w:rPr>
          <w:b/>
        </w:rPr>
        <w:t>E. 2.1</w:t>
      </w:r>
    </w:p>
    <w:p>
      <w:r>
        <w:t>Le recours pour déni de justice ou retard injustifié n'est soumis à aucun délai (art. 396 al. 2 CPP). Par ailleurs, les recours ont été déposés selon la forme prescrite (art. 393 et 396 al. 1 CPP).</w:t>
      </w:r>
    </w:p>
    <w:p>
      <w:r>
        <w:rPr>
          <w:b/>
        </w:rPr>
        <w:t>E. 2.2</w:t>
      </w:r>
    </w:p>
    <w:p>
      <w:r>
        <w:t>La qualité pour recourir est indéniable, contrairement à ce que soutient le Ministère public, ayant la jouissance exclusive du véhicule, A______ est touchée dans ses droits et a un intérêt juridiquement protégé à en retrouver la libre disposition. Le recours est dès lors recevable.</w:t>
      </w:r>
    </w:p>
    <w:p>
      <w:r>
        <w:rPr>
          <w:b/>
        </w:rPr>
        <w:t>E. 3.1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n. 187).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pouvant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et les références citées). Il appartient, en effet, au justiciable d'entreprendre ce qui est en son pouvoir pour que l'autorité fasse diligence, que ce soit en l'invitant à accélérer la procédure ou en</w:t>
      </w:r>
    </w:p>
    <w:p>
      <w:r>
        <w:t>- 6/7 - P/12004/2017 recourant, le cas échéant, pour retard injustifié (ATF 130 I 312 consid. 5.2 p. 332). Cette règle découle du principe de la bonne foi (art. 5 al. 3 Cst.), qui doit présider aux relations entre organes de l'État et particuliers (arrêts du Tribunal fédéral 2A_588/2006 du 19 avril 2007 consid. 2 et la référence à l'ATF 125 V 373 consid. 2b/aa p. 375 ; 6B_1066/2013 du 27 février 2014 consid. 1.1.2).</w:t>
      </w:r>
    </w:p>
    <w:p>
      <w:r>
        <w:rPr>
          <w:b/>
        </w:rPr>
        <w:t>E. 3.2</w:t>
      </w:r>
    </w:p>
    <w:p>
      <w:r>
        <w:t>En l'espèce, la recourante a joint à l'appui de son recours plusieurs courriers, qui ne se trouvent pas dans le dossier soumis à la Chambre de céans, demandant au Procureur de statuer sur le sort du véhicule séquestré. Ce dernier, dans ses observations, ne se prononce pas sur ces lettres et ne conteste notamment pas les avoir reçues. Au vu de ce qui précède, il sera constaté que bien que régulièrement sollicité de renseigner sur le sort du véhicule, le Procureur n'a pas donné réponse à la recourante consacrant dès lors un déni de justice.</w:t>
      </w:r>
    </w:p>
    <w:p>
      <w:r>
        <w:rPr>
          <w:b/>
        </w:rPr>
        <w:t>E. 4</w:t>
      </w:r>
    </w:p>
    <w:p>
      <w:r>
        <w:t>Fondé, le recours sera admis et il sera enjoint au Ministère public de se prononcer sans délai sur le séquestre du véhicule.</w:t>
      </w:r>
    </w:p>
    <w:p>
      <w:r>
        <w:rPr>
          <w:b/>
        </w:rPr>
        <w:t>E. 5</w:t>
      </w:r>
    </w:p>
    <w:p>
      <w:r>
        <w:t>Il ne sera pas perçu de frais (art. 428 al. 4 CPP).</w:t>
      </w:r>
    </w:p>
    <w:p>
      <w:r>
        <w:rPr>
          <w:b/>
        </w:rPr>
        <w:t>E. 6</w:t>
      </w:r>
    </w:p>
    <w:p>
      <w:r>
        <w:t>Il ne sera pas alloué d'indemnité à la recourante qui n'en demande pas et qui n'y aurait, en toute hypothèse, pas eu droit, ayant agi sans intervention d'un conseil.</w:t>
      </w:r>
    </w:p>
    <w:p>
      <w:r>
        <w:t>* * * * *</w:t>
      </w:r>
    </w:p>
    <w:p>
      <w:r>
        <w:t>- 7/7 - P/12004/2017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