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ACPR/770/2020 vom 22. September 2020</w:t>
      </w:r>
    </w:p>
    <w:p>
      <w:r>
        <w:t>GE Cour de justice, 2020-09-22, FR</w:t>
      </w:r>
    </w:p>
    <w:p>
      <w:r>
        <w:rPr>
          <w:b/>
        </w:rPr>
        <w:t xml:space="preserve">Quelle: </w:t>
      </w:r>
      <w:r>
        <w:t>https://mcp.opencaselaw.ch/entscheid/ge_gerichte_ACPR_770_2020</w:t>
      </w:r>
    </w:p>
    <w:p>
      <w:r>
        <w:t>FR: GE_GERICHTE ACPR/770/2020 du 22 septembre 2020</w:t>
      </w:r>
    </w:p>
    <w:p>
      <w:r>
        <w:t>IT: GE_GERICHTE ACPR/770/2020 del 22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personne qui s'est vu refuser la qualité de partie plaignante, laquelle a donc qualité pour agir, ayant un intérêt juridiquement protégé à la modification ou à l'annulation des décisions querellées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refusé sa constitution de partie plaignante.</w:t>
      </w:r>
    </w:p>
    <w:p>
      <w:r>
        <w:t>- 4/6 - P/3335/2020</w:t>
      </w:r>
    </w:p>
    <w:p>
      <w:r>
        <w:rPr>
          <w:b/>
        </w:rPr>
        <w:t>E. 3.1</w:t>
      </w:r>
    </w:p>
    <w:p>
      <w:r>
        <w:t>À teneur de l'art. 118 al. 1 CPP, on entend par partie plaignante le lésé qui déclare expressément vouloir participer à la procédure pénale comme demandeur au pénal ou au civil. Une plainte équivaut à une telle déclaration (al. 2).</w:t>
      </w:r>
    </w:p>
    <w:p>
      <w:r>
        <w:rPr>
          <w:b/>
        </w:rPr>
        <w:t>E. 3.2</w:t>
      </w:r>
    </w:p>
    <w:p>
      <w:r>
        <w:t>Aux termes de l'art. 120 al. 1 CPP, le lésé peut en tout temps déclarer par écrit ou par oral qu'il renonce à user des droits qui sont les siens ; la déclaration orale est consignée au procès-verbal ; la renonciation est définitive. Cette renonciation revêt un caractère exclusivement procédural, en ce sens que l'intéressé renonce aux droits conférés par le CPP et qu'il ne peut plus participer à la procédure pénale comme demandeur au pénal ou au civil (ACPR/108/2013 du 21 mars 2013 consid. 3.1.). De la même manière qu'à l'art. 386 al. 3 CPP, les vices du consentement ne sont pas à prendre en considération, sous réserve d'une tromperie, d'une infraction ou d'une information inexacte.</w:t>
      </w:r>
    </w:p>
    <w:p>
      <w:r>
        <w:rPr>
          <w:b/>
        </w:rPr>
        <w:t>E. 3.3</w:t>
      </w:r>
    </w:p>
    <w:p>
      <w:r>
        <w:t>En l'espèce, la recourante ne prétend pas ne pas avoir compris que le retrait de plainte était définitif. Si elle a expliqué que son père lui avait dit de retirer sa plainte, elle n'allègue pas avoir fait l'objet de menaces ou de contrainte. Au contraire, la recourante a déclaré avoir attendu des excuses du prévenu, qu'elle n'avait pas obtenues, et souhaitait dès lors qu'il soit condamné. Or, la loi prévoit que la renonciation à la qualité de partie plaignante est définitive, les éventuels vices du consentement n'étant pris en considération qu'en présence d'une tromperie, d'une infraction ou d'une information inexacte donnée par les autorités, cas non réalisés ici.</w:t>
      </w:r>
    </w:p>
    <w:p>
      <w:r>
        <w:rPr>
          <w:b/>
        </w:rPr>
        <w:t>E. 4</w:t>
      </w:r>
    </w:p>
    <w:p>
      <w:r>
        <w:t>Justifiée, l'ordonnance querellée sera donc confirmée.</w:t>
      </w:r>
    </w:p>
    <w:p>
      <w:r>
        <w:rPr>
          <w:b/>
        </w:rPr>
        <w:t>E. 5</w:t>
      </w:r>
    </w:p>
    <w:p>
      <w:r>
        <w:t>La recourante, qui succombe, supportera les frais envers l'État, arrêtés au total à CHF 500.- (art. 428 al. 1 CPP et 13 al. 1 du Règlement fixant le tarif des frais en matière pénale, RTFMP ; E 4 10.03). * * * * *</w:t>
      </w:r>
    </w:p>
    <w:p>
      <w:r>
        <w:t>- 5/6 - P/3335/2020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