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ACPR/766/2023 vom 27. Juli 2023</w:t>
      </w:r>
    </w:p>
    <w:p>
      <w:r>
        <w:t>GE Cour de justice, 2023-07-27, FR</w:t>
      </w:r>
    </w:p>
    <w:p>
      <w:r>
        <w:rPr>
          <w:b/>
        </w:rPr>
        <w:t xml:space="preserve">Quelle: </w:t>
      </w:r>
      <w:r>
        <w:t>https://mcp.opencaselaw.ch/entscheid/ge_gerichte_ACPR_766_2023</w:t>
      </w:r>
    </w:p>
    <w:p>
      <w:r>
        <w:t>FR: GE_GERICHTE ACPR/766/2023 du 27 juillet 2023</w:t>
      </w:r>
    </w:p>
    <w:p>
      <w:r>
        <w:t>IT: GE_GERICHTE ACPR/766/2023 del 27 luglio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P/4173/2023 ACPR/766/2023 COUR DE JUSTICE Chambre pénale de recours Arrêt du mardi 3 octobre 2023</w:t>
      </w:r>
    </w:p>
    <w:p>
      <w:r>
        <w:t>Entre A______, actuellement détenu à la prison de B______, représenté par Me C______, avocate, recourant, contre l'ordonnance de refus de remplacement du défenseur d'office rendue le 27 juillet 2023 par le Ministère public, et D______, avocate, ______, LE MINISTÈRE PUBLIC de la République et canton de Genève, route de Chancy 6B, case postale 3565, 1211 Genève 3, intimés.</w:t>
      </w:r>
    </w:p>
    <w:p>
      <w:r>
        <w:t>- 2/7 - P/4173/2023 Vu : - le recours formé le 7 août 2023 par A______ contre la décision du 27 juillet précédent, communiquée par pli simple, à teneur de laquelle le Ministère public a refusé de relever Me D______ de son mandat de défenseur d'office; - les conclusions prises dans cet acte, le prénommé requérant l'annulation de cette ordonnance et la désignation de Me C______ en qualité d'avocate d'office. Attendu en fait que : - A______ est suspecté d’avoir commis plusieurs infractions (actes d'ordre sexuel avec des enfants [art. 187 CP], contrainte sexuelle [art. 189 CP], menaces [art. 180 CP], pornographie [art. 197 CP], actes préparatoires délictueux [art. 260 bis CP] et tentative d'instigation à lésions corporelles graves [art. 122 cum art. 22 ainsi que 24 CP]) et est détenu depuis le 23 février 2023; - à défaut, pour le précité, d’avoir désigné un avocat, une défense d'office lui a été octroyée, le 24 février suivant, en la personne de Me E______; - mi-avril 2023, Me F______ s'est constitué en faveur du prévenu, en qualité de conseil de choix, précisant que l’intéressé s'engageait à prendre en charge ses honoraires jusqu'à la fin du procès; - à cette suite, la défense d'office susvisée a été révoquée; - les 29 juin et 11 juillet 2023, Me C______ a requis et obtenu deux autorisations pour s'entretenir avec A______ en prison, dans la perspective d'une éventuelle constitution; - le 17 juillet 2023, Me F______ a informé le Procureur qu'il cessait d'occuper, le prévenu ayant résilié son mandat; - le lendemain, ce magistrat, considérant que A______ relevait du régime de la défense obligatoire et n'avait pas désigné de défenseur privé, a nommé Me D______ en qualité d'avocate d'office; - par missive du 19 suivant, Me C______ a annoncé au Ministère public se constituer à la défense des intérêts du prévenu, sur requête de ce dernier; - en réponse, le Procureur a invité cette avocate à lui confirmer, d'une part, sa constitution en qualité de conseil privé de A______ et, d'autre part, la prise en</w:t>
      </w:r>
    </w:p>
    <w:p>
      <w:r>
        <w:t>- 3/7 - P/4173/2023 charge de ses honoraires jusqu'au terme de la procédure, y compris en cas de renvoi en jugement, le prénommé étant, à ce jour, au bénéfice d'une défense d'office, sans qu'il n'existât de motif de révocation ou de remplacement de Me D______; - le 25 juillet 2023, Me C______ a sollicité sa nomination en qualité d'avocate d'office, en lieu et place de sa consœur, conformément au souhait du prévenu, ajoutant que la désignation de Me D______ était intervenue sans consultation préalable de son mandant; - dans sa décision déférée du 27 juillet 2023, le Ministère public a retenu que A______ ne pouvait choisir librement son défenseur d'office; les conditions pour relever Me D______ de sa mission (art. 134 CPP) n'étaient pas réunies; ce nonobstant, Me C______ pouvait intervenir comme avocate de choix, moyennant l'assurance que ses frais seraient pris en charge jusqu'à la clôture de la procédure de première instance; - par efax du 2 août 2023, Me C______ a informé le Procureur qu'elle assisterait son client à l'audience fixée le jour-même, ce dernier ne souhaitant pas que Me D______ l'y représente; le prévenu n'était pas en mesure d'assumer ses honoraires; cela étant, ses proches avaient garanti leur prise en charge jusqu'à un éventuel procès, dans l'hypothèse où sa demande de nomination d'office, dans laquelle elle persistait, serait rejetée; - interrogé par le Ministère public lors de cette audience, A______ a confirmé souhaiter que Me C______ défende ses intérêts; il prenait note qu'une telle intervention devrait s'effectuer à ses frais; sa sœur avait contracté un crédit pour régler les honoraires de la prénommée; - le 3 août 2023, le Procureur a ordonné la révocation de la nomination d'office de Me D______, décision qu'il a exclusivement communiquée à cette dernière; - à l'appui de son recours, A______ affirme avoir reçu le 28 juillet 2023 la décision entreprise; il fait grief au Ministère public d’avoir violé l'art. 133 al. 2 CPP, faute de l’avoir l’interpellé avant de lui désigner un conseil d'office; - invitée à se déterminer, Me D______ s'en rapporte à justice; - le Procureur conclut, principalement, à l'irrecevabilité du recours, la révocation du mandat de la prénommée étant intervenue avant le dépôt de cet acte, et, subsidiairement, à son rejet, le prévenu tentant, via ce même acte, d'obtenir, de façon détournée, la désignation de son conseil de choix en qualité de défenseur d'office;</w:t>
      </w:r>
    </w:p>
    <w:p>
      <w:r>
        <w:t>- 4/7 - P/4173/2023 - dans sa réplique, A______ estime que le recours conserve encore un objet, dans la mesure où Me C______ devait être désignée, ab ovo, défenseur d'office en lieu et place de Me D______; - les intimés n'ont pas dupliqué. Considérant en droit que : - le recours a été interjeté selon la forme (art. 385 al. 1 CPP) et – faute de respect des réquisits de l’art. 85 al. 2 CPP – dans le délai prescrits (art. 396 al. 1 CPP), contre une ordonnance sujette à contestation auprès de la Chambre de céans (art. 393 al. 1 let. a CPP), par le prévenu, partie à la procédure (art. 104 al. 1 let. a CPP); - seule la personne qui dispose d’un intérêt juridique, actuel et pratique, à l’examen de ses conclusions a qualité pour agir (art. 382 CPP); de cette manière, les tribunaux sont assurés de trancher uniquement des questions concrètes et non de prendre des décisions à caractère théorique (ATF 144 IV 81 consid. 2.3.1; arrêt du Tribunal fédéral 6B_249/2023 du 1er mai 2013 consid. 1); - cet intérêt doit exister tant au moment du dépôt du recours qu'à celui où l’arrêt est rendu (ATF 137 I 296 consid. 4.2); à défaut, l'acte est déclaré, dans la première hypothèse, irrecevable et, dans la seconde, sans objet (ATF 118 Ia 488 consid. 1a et arrêt du Tribunal fédéral 6B_131/2011 du 26 avril 2011 consid. 3.2.3); - en l'espèce, la décision attaquée traite du refus de relever Me D______ – nommée avocate d'office du prévenu le 18 juillet 2023 – de sa mission; - cette problématique a perdu son objet le 3 août suivant, jour où le Ministère public a révoqué le mandat de l’intéressée; - il n'y a pas lieu de trancher, ici, la question, purement théorique, de savoir si Me C______ devait être désignée ab ovo défenseur d'office en lieu et place de Me D______; - en effet, seul importe de déterminer, désormais, si Me C______, actuel conseil de choix du prévenu, doit être nommée d'office en raison de l'indigence alléguée de son client – la prise en charge de ses honoraires n’ayant été garantie qu’à titre subsidiaire par la famille de l’intéressé –; - averti de la situation financière du recourant (cf. à cet égard la missive de Me C______ du 2 août 2023), le Ministère public n'a pas (encore) statué sur ce point, lequel est exorbitant à la saisine de la Chambre de céans;</w:t>
      </w:r>
    </w:p>
    <w:p>
      <w:r>
        <w:t>- 5/7 - P/4173/2023 - dans la mesure où la révocation de Me D______ est intervenue avant le 7 août 2023, jour du dépôt du recours, cet acte doit être déclaré irrecevable; - en pareille configuration, les frais de la procédure sont, généralement, imputés au recourant (art. 428 al. 1, 2ème phrase, CPP); - in casu, le prévenu semblait ignorer l’existence de ladite révocation au moment d'interjeter son recours – l'ordonnance du 3 août 2023 ayant été exclusivement notifiée à Me D______ –; - il a toutefois persisté dans ses conclusions après avoir appris, via les observations du Ministère public, cette existence; - il se justifie, en conséquence, de le condamner aux frais de la cause, fixés en totalité à CHF 300.- (art. 3 cum 13 al. 1 du Règlement fixant le tarif des frais en matière pénale, RTFMP; E 4 10.03). * * * * *</w:t>
      </w:r>
    </w:p>
    <w:p>
      <w:r>
        <w:t>- 6/7 - P/4173/2023</w:t>
      </w:r>
    </w:p>
    <w:p>
      <w:r>
        <w:t>PAR CES MOTIFS, LA COUR :</w:t>
      </w:r>
    </w:p>
    <w:p>
      <w:r>
        <w:t>Déclare le recours irrecevable. Condamne A______ aux frais de la procédure de recours, arrêtés à CHF 300.-. Notifie le présent arrêt, en copie, au recourant, soit pour lui son avocate, à Me D______ et au Ministère public. Siégeant : Madame Daniela CHIABUDINI, présidente; Monsieur Christian COQUOZ et Madame Alix FRANCOTTE CONUS, juges; Madame Oriana BRICENO LOPEZ, greffière.</w:t>
      </w:r>
    </w:p>
    <w:p>
      <w:r>
        <w:t>La greffière : Oriana BRICENO LOPEZ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- 7/7 - P/4173/2023 P/4173/2023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20.00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205.00 Total CHF 300.00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