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ACPR/766/2021 vom 25. Juni 2021</w:t>
      </w:r>
    </w:p>
    <w:p>
      <w:r>
        <w:t>GE Cour de justice, 2021-06-25, FR</w:t>
      </w:r>
    </w:p>
    <w:p>
      <w:r>
        <w:rPr>
          <w:b/>
        </w:rPr>
        <w:t xml:space="preserve">Quelle: </w:t>
      </w:r>
      <w:r>
        <w:t>https://mcp.opencaselaw.ch/entscheid/ge_gerichte_ACPR_766_2021</w:t>
      </w:r>
    </w:p>
    <w:p>
      <w:r>
        <w:t>FR: GE_GERICHTE ACPR/766/2021 du 25 juin 2021</w:t>
      </w:r>
    </w:p>
    <w:p>
      <w:r>
        <w:t>IT: GE_GERICHTE ACPR/766/2021 del 25 giugno 2021</w:t>
      </w:r>
    </w:p>
    <w:p>
      <w:pPr>
        <w:pStyle w:val="Heading2"/>
      </w:pPr>
      <w:r>
        <w:t>Erwägungen</w:t>
      </w:r>
    </w:p>
    <w:p>
      <w:r>
        <w:rPr>
          <w:b/>
        </w:rPr>
        <w:t>E. 1</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2.1</w:t>
      </w:r>
    </w:p>
    <w:p>
      <w:r>
        <w:t>Le recours a été déposé selon la forme et dans le délai prescrits (art. 385 al. 1 et 396 al. 1 CPP), concerne une ordonnance sujette à recours auprès de la Chambre de céans (art. 393 al. 1 let. a CPP) et émane du plaignant (art. 104 al. 1 let. b CPP).</w:t>
      </w:r>
    </w:p>
    <w:p>
      <w:r>
        <w:rPr>
          <w:b/>
        </w:rPr>
        <w:t>E. 2.2</w:t>
      </w:r>
    </w:p>
    <w:p>
      <w:r>
        <w:t>Ce dernier n'a toutefois qualité pour agir, fondé sur un intérêt juridiquement protégé à la modification ou à l'annulation de la décision querellée (art. 382 al. 1 CPP), que pour autant qu'il soit directement et personnellement lésé par l'infraction dénoncée (art. 115 al. 1 CPP), ce qui implique en principe qu'il soit titulaire du bien juridiquement protégé touché par cette dernière (arrêt du Tribunal fédéral 1B_678/2011 du 30 janvier 2012, consid. 2.1). Il convient donc d'interpréter le texte de l'infraction pour en déterminer le titulaire et ainsi savoir qui a qualité de lésé (ATF 118 IV 209 consid. 2 p. 211).</w:t>
      </w:r>
    </w:p>
    <w:p>
      <w:r>
        <w:rPr>
          <w:b/>
        </w:rPr>
        <w:t>E. 2.3</w:t>
      </w:r>
    </w:p>
    <w:p>
      <w:r>
        <w:t>L'art. 251 CP protège, en tant que bien juridique, d'une part, la confiance particulière placée dans un titre ayant valeur probante dans les rapports juridiques et, d'autre part, la loyauté dans les relations commerciales (ATF 142 IV 119 consid. 2.2 et les références citées). Le faux dans les titres peut également porter atteinte à des intérêts individuels, en particulier lorsqu'il vise précisément à nuire à un particulier (ATF 140 IV 155 consid. 3.3.3; 119 Ia 342 consid. 2b et les références citées).</w:t>
      </w:r>
    </w:p>
    <w:p>
      <w:r>
        <w:rPr>
          <w:b/>
        </w:rPr>
        <w:t>E. 2.4</w:t>
      </w:r>
    </w:p>
    <w:p>
      <w:r>
        <w:t>En l'espèce, le recourant ne remet pas en cause la constatation du Ministère public selon laquelle le document établi par F______ ne constitue pas un titre au sens de l'art. 110 al. 4 CP et, partant, le classement de sa plainte pour faux dans les titres à l'égard du précité.</w:t>
      </w:r>
    </w:p>
    <w:p>
      <w:r>
        <w:t>Il soutient par contre que l'attestation du 1er mars 2019 établie par C______ et produite par B______ dans le cadre de la procédure ouverte contre elle pour violation d'une obligation d'entretien avait pour but de permettre à cette dernière de se soustraire à une condamnation pénale.</w:t>
      </w:r>
    </w:p>
    <w:p>
      <w:r>
        <w:t>Dans la mesure où le document litigieux pourrait ainsi influencer l'issue de la procédure précitée dans le cadre duquel il serait habilité à faire valoir des conclusions civiles, il dispose de la qualité pour recourir, dès lors qu'il paraît a priori avoir été</w:t>
      </w:r>
    </w:p>
    <w:p>
      <w:r>
        <w:t>- 6/10 - P/731/2020 lésé par la violation de la norme invoquée, même si cette dernière protège en premier lieu l'intérêt public.</w:t>
      </w:r>
    </w:p>
    <w:p>
      <w:r>
        <w:rPr>
          <w:b/>
        </w:rPr>
        <w:t>E. 2.5</w:t>
      </w:r>
    </w:p>
    <w:p>
      <w:r>
        <w:t>Le recours est dès lors recevable sur cet aspect.</w:t>
      </w:r>
    </w:p>
    <w:p>
      <w:r>
        <w:t>Il ne l'est pas en tant que le recourant conclut à l'annulation du ch. 3 de l'ordonnance de classement et à ce que les frais de la procédure soient mis à la charge de B______ et C______, faute d'intérêt juridique, dès lors que lesdits frais ont été laissés à la charge de l'État.</w:t>
      </w:r>
    </w:p>
    <w:p>
      <w:r>
        <w:rPr>
          <w:b/>
        </w:rPr>
        <w:t>E. 3.1</w:t>
      </w:r>
    </w:p>
    <w:p>
      <w:r>
        <w:t>Aux termes de l'art. 319 al. 1 CPP, le ministère public ordonne le classement de tout ou partie de la procédure notamment lorsqu'aucun soupçon justifiant une mise en accusation n'est établi (let. a) ou lorsque les éléments constitutifs d'une infraction ne sont pas réunis (let. b). La décision de classer la procédure doit être prise en application du principe "in dubio pro duriore". Celui-ci signifie qu'en règle générale, un classement ne peut être prononcé par le ministère public que lorsqu'il apparaît clairement que les faits ne sont pas punissables ou que les conditions à la poursuite pénale ne sont pas remplies. Le ministère public dispose, dans ce cadre, d'un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p. 243 ; 138 IV 86 consid. 4.1.2 p. 91).</w:t>
      </w:r>
    </w:p>
    <w:p>
      <w:r>
        <w:rPr>
          <w:b/>
        </w:rPr>
        <w:t>E. 3.2</w:t>
      </w:r>
    </w:p>
    <w:p>
      <w:r>
        <w:t>L'art. 251 ch. 1 CP réprime le comportement de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w:t>
      </w:r>
    </w:p>
    <w:p>
      <w:r>
        <w:t>Sont des titres tous les écrits destinés et propres à prouver un fait ayant une portée juridique et tous les signes destinés à prouver un tel fait (art. 110 al. 4 CP).</w:t>
      </w:r>
    </w:p>
    <w:p>
      <w:r>
        <w:rPr>
          <w:b/>
        </w:rPr>
        <w:t>E. 3.3</w:t>
      </w:r>
    </w:p>
    <w:p>
      <w:r>
        <w:t>L'art. 251 CP doit être appliqué de manière restrictive (ATF 117 IV 35 consid. 1d). Un document mensonger n'acquiert pas un caractère probant prépondérant du seul fait que quelqu'un le destine subjectivement à servir de preuve ou par le seul fait qu'il soit produit en justice. Si tel était le cas, toutes les pièces mensongères qui tomberaient en possession de la justice deviendraient alors automatiquement des faux intellectuels (arrêt du Tribunal fédéral 6P_15/2007 du 19 avril 2007 consid. 8.2.1). Il est donc indispensable que la valeur probante du</w:t>
      </w:r>
    </w:p>
    <w:p>
      <w:r>
        <w:t>- 7/10 - P/731/2020 document réponde également à des critères objectifs (Message concernant la modification du code pénal suisse et du code pénal militaire (infractions contre le patrimoine et faux dans les titres) du 24 avril 1991, in FF 1991 II 933ss, p. 961-962).</w:t>
      </w:r>
    </w:p>
    <w:p>
      <w:r>
        <w:rPr>
          <w:b/>
        </w:rPr>
        <w:t>E. 3.4</w:t>
      </w:r>
    </w:p>
    <w:p>
      <w:r>
        <w:t>L'art. 251 ch. 1 CP vise non seulement un titre faux ou la falsification d'un titre (faux matériel), mais aussi un titre mensonger (faux intellectuel). Ce dernier vise la constitution d'un titre vrai mais mensonger. Un simple mensonge écrit ne constitue cependant pas un faux intellectuel. La confiance que l'on peut avoir à ne pas être trompé sur la personne de l'auteur est plus grande que celle que l'on peut avoir à ce que l'auteur ne mente pas par écrit. Pour cette raison, la jurisprudence exige, dans le cas du faux intellectuel, que le document ait une crédibilité accrue et que son destinataire puisse s'y fier raisonnablement (on parle de valeur probante accrue : arrêt du Tribunal fédéral 6B_55/2017 du 24 mars 2017 consid. 2.2). Une simple allégation, par nature sujette à vérification ou discussion, ne suffit pas; il doit résulter des circonstances concrètes ou de la loi que le document est digne de confiance, de telle sorte qu'une vérification par le destinataire n'est pas nécessaire et ne saurait être exigée (ATF 138 IV 130 consid. 2.1 p. 134; 132 IV 12 consid. 8.1 p. 14 s.; 129 IV 130 consid. 2.1 p. 133 s.; 126 IV 65 consid. 2a p. 67 s.).</w:t>
      </w:r>
    </w:p>
    <w:p>
      <w:r>
        <w:rPr>
          <w:b/>
        </w:rPr>
        <w:t>E. 3.5</w:t>
      </w:r>
    </w:p>
    <w:p>
      <w:r>
        <w:t>En l'espèce, le Ministère public a admis qu'au vu de sa force probante, l'attestation du 1er mars 2019 revêtait la qualité d'un titre. Il a toutefois estimé que son caractère mensonger n'était pas établi.</w:t>
      </w:r>
    </w:p>
    <w:p>
      <w:r>
        <w:t>À raison.</w:t>
      </w:r>
    </w:p>
    <w:p>
      <w:r>
        <w:t>Le document de l'Hospice général produit par le recourant intitulé "Contrôle financier et administratif" a été rédigé le 26 février 2018, soit à une date antérieure à celle de l'établissement de l'attestation litigieuse. Obsolète du point de vue chronologique, il ne permet donc pas de conclure à la fausseté de l'attestation.</w:t>
      </w:r>
    </w:p>
    <w:p>
      <w:r>
        <w:t>F______ a confirmé à la police que B______ lui avait réglé tout ce qu'elle lui devait par la suite. À nouveau, la contradiction que voit le recourant entre l'attestation du prénommé et celle établie par C______ ne résiste pas à la chronologie des évènements.</w:t>
      </w:r>
    </w:p>
    <w:p>
      <w:r>
        <w:t>B______ a déclaré avoir payé son loyer ensuite des prestations qui lui ont été accordées par l'Hospice général. S'agissant plus particulièrement de la période pénale visée par la P/1______/2017, elle a certes admis n'avoir pas payé le loyer d'août 2017, ce qui semble contredire la déclaration de C______ selon laquelle le loyer du mois d'août était réglé. Elle a toutefois précisé que l'attestation litigieuse se référait aux loyers après le mois d'août 2017, dès lors qu'elle n'avait sollicité une aide qu'à mi-août 2017 et que les prestations lui avaient été accordées vers fin août. Le</w:t>
      </w:r>
    </w:p>
    <w:p>
      <w:r>
        <w:t>- 8/10 - P/731/2020 prétendu mensonge résultant de l'attestation de l'Hospice général ne pourrait ainsi être qu'une erreur de date.</w:t>
      </w:r>
    </w:p>
    <w:p>
      <w:r>
        <w:t>Quoiqu'il en soit, il appartiendra à la CPAR, suivant l'injonction faite par le Tribunal fédéral, d'apprécier les éléments de preuve qui lui ont été soumis afin de déterminer si B______ s'est effectivement acquittée de son loyer pendant la période pénale considérée. Ce n'est pas à la Chambre de céans de le dire.</w:t>
      </w:r>
    </w:p>
    <w:p>
      <w:r>
        <w:t>Il en résulte qu'à ce stade et faute d'autres éléments probants, il n'existe aucune prévention pénale suffisante à l'appui du prétendu caractère mensonger de l'attestation établie par C______ et produite par B______ dans le cadre de la P/1______/2017.</w:t>
      </w:r>
    </w:p>
    <w:p>
      <w:r>
        <w:t>Les actes d'instruction requis par le recourant ne permettraient pas de parvenir à une autre conclusion. Ainsi, à l'instar du Ministère public, on ne voit pas en quoi une nouvelle audition de C______ apporterait de nouveaux éléments probants et inédits.</w:t>
      </w:r>
    </w:p>
    <w:p>
      <w:r>
        <w:t>Le recourant affirme que les déclarations de C______ à la police ne sont pas conformes à la vérité et requiert sa réaudition comme prévenue voire témoin dans le but avoué qu'elle puisse, le cas échéant, être poursuivie pour faux témoignage. Or, l'art. 307 CP protégeant en première ligne l'intérêt collectif, d'une part, et la procédure pénale P/1______/2017 n'étant pas terminée, d'autre part, on ne voit pas en quoi le recourant serait lésé par cette éventuelle infraction, faute de préjudice actuel.</w:t>
      </w:r>
    </w:p>
    <w:p>
      <w:r>
        <w:rPr>
          <w:b/>
        </w:rPr>
        <w:t>E. 4</w:t>
      </w:r>
    </w:p>
    <w:p>
      <w:r>
        <w:t>Le recourant n'ayant pas gain de cause, il ne saurait prétendre à une indemnité au sens de l'art. 433 al. 1 CPP.</w:t>
      </w:r>
    </w:p>
    <w:p>
      <w:r>
        <w:rPr>
          <w:b/>
        </w:rPr>
        <w:t>E. 5</w:t>
      </w:r>
    </w:p>
    <w:p>
      <w:r>
        <w:t>Justifiée, l'ordonnance querellée sera donc confirmée.</w:t>
      </w:r>
    </w:p>
    <w:p>
      <w:r>
        <w:rPr>
          <w:b/>
        </w:rPr>
        <w:t>E. 6</w:t>
      </w:r>
    </w:p>
    <w:p>
      <w:r>
        <w:t>Le recourant, qui succombe, supportera les frais envers l'État, qui seront fixés en totalité à CHF 1'000.- (art. 428 al. 1 CPP et 13 al. 1 du Règlement fixant le tarif des frais en matière pénale, RTFMP ; E 4 10.03). * * * * *</w:t>
      </w:r>
    </w:p>
    <w:p>
      <w:r>
        <w:t>- 9/10 - P/731/2020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