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ACPR/765/2021 vom 10. Juni 2021</w:t>
      </w:r>
    </w:p>
    <w:p>
      <w:r>
        <w:t>GE Cour de justice, 2021-06-10, FR</w:t>
      </w:r>
    </w:p>
    <w:p>
      <w:r>
        <w:rPr>
          <w:b/>
        </w:rPr>
        <w:t xml:space="preserve">Quelle: </w:t>
      </w:r>
      <w:r>
        <w:t>https://mcp.opencaselaw.ch/entscheid/ge_gerichte_ACPR_765_2021</w:t>
      </w:r>
    </w:p>
    <w:p>
      <w:r>
        <w:t>FR: GE_GERICHTE ACPR/765/2021 du 10 juin 2021</w:t>
      </w:r>
    </w:p>
    <w:p>
      <w:r>
        <w:t>IT: GE_GERICHTE ACPR/765/2021 del 10 giugno 2021</w:t>
      </w:r>
    </w:p>
    <w:p>
      <w:pPr>
        <w:pStyle w:val="Heading2"/>
      </w:pPr>
      <w:r>
        <w:t>Erwägungen</w:t>
      </w:r>
    </w:p>
    <w:p>
      <w:r>
        <w:rPr>
          <w:b/>
        </w:rPr>
        <w:t>E. 1.1</w:t>
      </w:r>
    </w:p>
    <w:p>
      <w:r>
        <w:t>Le recours a été déposé selon la forme prescrite (art. 385 al. 1 CPP) et concerne une ordonnance sujette à recours auprès de la Chambre de céans (art. 393 al. 1 let. a CPP). 1.2.1. La notification de l'ordonnance querellée date du 17 juin 2021 et l'enveloppe contenant le recours porte le timbre humide de la poste du 29 juin 2021. Il y a donc lieu de déterminer si l'acte a été formé dans le délai de dix jours conformément à l'art. 396 al. 1 CPP. 1.2.2. À teneur de l'art. 396 al. 1 CPP, le recours contre les décisions notifiées par écrit doit être formé dans le délai de dix jours suivant leur notification. Les délais fixés en jours commencent à courir le jour qui suit l'événement qui les déclenche (art. 90 al. 1 CPP). Le délai est réputé observé si l'acte de procédure est accompli au plus tard le dernier jour du délai (art. 91 al. 1 CPP). La date du dépôt d'un acte de procédure est présumée coïncider avec celle du sceau postal (ATF 142 V 389 consid. 2.2 p. 391; 124 V 372 consid. 3b p. 375). La partie qui prétend avoir déposé son acte la veille de la date attestée par le sceau postal a cependant le droit de renverser cette présomption par tous moyens de preuve appropriés (ATF 142 V 389 consid. 2.2 p. 391 s.; 124 V 372 consid. 3b p. 375).</w:t>
      </w:r>
    </w:p>
    <w:p>
      <w:r>
        <w:t>- 13/21 - P/22963/2017 L'avocat qui se contente de déposer son pli dans une boîte postale n'est pas sans ignorer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de recours – à l'autorité compétente avoir respecté le délai, en présentant les moyens probatoires en attestant (arrêts 5A_503/2019 du 20 décembre 2019 consid. 4.1 et les références citées; 8C_696/2018 du 7 novembre 2018 consid. 3.4; 6B_397/2012 du 20 septembre 2012 consid. 1.2). Est notamment admissible, à titre de preuve, l'attestation de la date de l'envoi par un ou plusieurs témoins mentionnés sur l'enveloppe concernée (ATF 142 V 389 consid. 2.2 p. 392 et les références citées). La présence de signatures sur l'enveloppe n'est pas, en soi, un moyen de preuve du dépôt en temps utile, la preuve résidant dans le témoignage du ou des signataires; il incombe dès lors à l'intéressé d'offrir cette preuve dans un délai adapté aux circonstances, en indiquant l'identité et l'adresse du ou des témoins (cf. art. 42 al. 3 LTF cum art. 71 LTF et 33 al. 2 PCF; arrêts 5A_972/2018 du 5 février 2019 consid. 4.1; 8C_696/2018 précité consid. 3.3). 1.2.3. En l'espèce, le conseil du recourant prétend avoir déposé le pli contenant le recours dans une boîte postale le dernier jour du délai, soit le 28 juin 2021. Au dos de l'enveloppe se trouve une note manuscrite dont la teneur est la suivante: "Témoin de l'envoi le 28.06.2021 à 21h00 – Boîte aux lettres de la rue 2______" avec le nom et la signature d'une tierce personne. Le lendemain, le conseil du recourant a écrit à la Chambre de céans pour l'informer de son envoi du recours le 28 juin 2021 "en boîte aux lettres, devant témoin". Il sera ainsi considéré que le recourant a pu démontrer, eu égard aux principes jurisprudentiels précités, le dépôt du recours en temps utile, soit le 28 juin 2021, ce dont les autres parties ne disconviennent pas.</w:t>
      </w:r>
    </w:p>
    <w:p>
      <w:r>
        <w:rPr>
          <w:b/>
        </w:rPr>
        <w:t>E. 1.3</w:t>
      </w:r>
    </w:p>
    <w:p>
      <w:r>
        <w:t>Le recours émane du plaignant qui, partie à la procédure (art. 104 al. 1 let. b CPP), a qualité pour agir, ayant un intérêt juridiquement protégé à la modification ou à l'annulation de la décision querellée (art. 382 al. 1 CPP), à l'exception de l'infraction d'entrave à l'action pénale (art. 305 CP), qui vise exclusivement la protection de la justice pénale (suisse) et non les intérêts privés du recourant (ACPR/510/2021 du 5 août 2021, consid. 2.2.2; L. MOREILLON / A. PAREIN-REYMOND, Petit commentaire CPP, Bâle 2016, 2ème éd., n. 1 ad art. 305). Il s'ensuit que le recours sera déclaré irrecevable sur ce point.</w:t>
      </w:r>
    </w:p>
    <w:p>
      <w:r>
        <w:rPr>
          <w:b/>
        </w:rPr>
        <w:t>E. 1.4</w:t>
      </w:r>
    </w:p>
    <w:p>
      <w:r>
        <w:t>Les pièces nouvelles produites par le recourant devant la Chambre de céans sont, quant à elles, recevables (arrêt du Tribunal fédéral 1B_368/2014 du 5 février 2015 consid. 3.2 in fine).</w:t>
      </w:r>
    </w:p>
    <w:p>
      <w:r>
        <w:t>- 14/21 - P/22963/2017</w:t>
      </w:r>
    </w:p>
    <w:p>
      <w:r>
        <w:rPr>
          <w:b/>
        </w:rPr>
        <w:t>E. 2</w:t>
      </w:r>
    </w:p>
    <w:p>
      <w:r>
        <w:t>Le recourant reproche au Ministère public d'avoir classé la procédure à l'égard de C______, K______ et M______.</w:t>
      </w:r>
    </w:p>
    <w:p>
      <w:r>
        <w:rPr>
          <w:b/>
        </w:rPr>
        <w:t>E. 2.1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w:t>
      </w:r>
    </w:p>
    <w:p>
      <w:r>
        <w:rPr>
          <w:b/>
        </w:rPr>
        <w:t>E. 2.2</w:t>
      </w:r>
    </w:p>
    <w:p>
      <w:r>
        <w:t>La décision de classer la procédure doit être prise en application du principe "in dubio pro duriore". Celui-ci signifie qu'en règle générale, un classement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Classement à l'égard de C______ 2.3.1. Se rend coupable de lésions corporelles simples (art. 123 CP) celui qui, intentionnellement, aura fait subir à une personne une atteinte à l'intégrité corporelle, tels que des blessures, meurtrissures, hématomes, écorchures ou des griffures, sauf si ces lésions n'ont pas d'autres conséquences qu'un trouble passager et sans importance du sentiment de bien-être (arrêt du Tribunal fédéral 6B_1283/2018 du 14 février 2019 consid. 2.1). La poursuite aura lieu d'office si l'auteur s'en est pris à une personne hors d'état de se défendre ou à une personne, notamment à un enfant, dont il avait la garde ou sur laquelle il avait le devoir de veiller (art. 123 ch. 2 al. 2 CP). 2.3.2. À teneur de l'art. 126 al. 1 et 2 let. a CP, sera puni celui qui se sera livré sur une personne à des voies de fait qui n'auront causé ni lésion corporelle ni atteinte à la santé. 2.3.3. Quiconque, de manière contraire au droit, est attaqué ou menacé d'une attaque imminente a le droit de repousser cette attaque par des moyens proportionnés aux circonstances (art. 15 CP). L'acte de celui qui est attaqué ou menacé de l'être doit tendre à la défense. Celle-ci doit être proportionnée au regard de l'ensemble des circonstances. En particulier, le moyen employé doit être le moins dommageable possible pour l'assaillant, tout en</w:t>
      </w:r>
    </w:p>
    <w:p>
      <w:r>
        <w:t>- 15/21 - P/22963/2017 devant permettre d'écarter efficacement le danger (arrêt du Tribunal fédéral 6B_130/2017 du 27 février 2018 consid. 3.1, paru in SJ 2018 I 385). Celui qui repousse une attaque en excédant les limites de la légitime défense n'agit pas de manière coupable si cet excès provient d'un état excusable d'excitation ou de saisissement causé par l'agression (art. 16 al. 2 CP). Il appartient au juge d'apprécier, de cas en cas, si le degré d'émotion était suffisamment marquant et de déterminer si la nature et les circonstances de l'attaque le rendaient excusable. Plus la réaction de celui qui se défend aura atteint ou menacé l'agresseur, plus le magistrat se montrera exigeant quant au degré d'excitation ou de saisissement nécessaire (arrêt du Tribunal fédéral 6B_922/2018 du 9 janvier 2020 consid. 2.2 et les références citées). Un refus de renvoyer un prévenu en jugement fondé sur l'admission des conditions posées à l'art. 16 al. 2 CP ne paraît possible que s'il n'y a plus de doutes sur les circonstances dans lesquelles l'intéressé a agi (L. MOREILLON/ A. PAREIN-REYMOND, op. cit., n. 15 ad art. 319). 2.3.4. En l'espèce, le Ministère public a retenu la légitime défense pour exculper C______. Or, malgré une instruction qui semble complète, les circonstances et le déroulement de l'altercation demeurent incertains. La scène litigieuse n'a pas été filmée puisque les deux vidéos figurant au dossier montrent la scène alors que le recourant est déjà étendu au sol. Les versions sont contradictoires au sujet de la manière dont le recourant s'est dirigé vers le prévenu, tantôt avec précipitation, le poing en avant selon la version du prévenu, tantôt dans le simple but de récupérer sa tondeuse selon celle du recourant. Il en va de même de la réponse donnée par le prévenu, qui affirme l'avoir seulement poussé, les mains ouvertes au niveau du torse, tandis que le recourant déclare que le prénommé lui a assené un coup de poing dans la poitrine. La présence d'une lame de rasoir de type "coupe-choux" en possession du recourant n'est pas non plus établie, ce qu'admet du reste le Ministère public, de sorte qu'on ne saurait retenir que la réaction du prévenu aurait été motivée par cette éventuelle menace. Elle ne le serait pas davantage par la présence d'une paire de ciseaux, cet objet ayant été confisqué des mains du recourant par les agents de sécurité un peu plus tôt. À la suite du geste effectué par le prévenu, le recourant, qui est tombé en arrière, semble avoir perdu connaissance, même si la durée de cet évanouissement n'est pas définie et que le constat médical du 1er février 2017 n'a pas constaté de lésions particulières. Le fait que le prévenu se soit ensuite agenouillé à ses côtés pour apparemment lui porter assistance – fait corroboré par une des séquences vidéos – laisse supposer une certaine inquiétude au sujet de son état de santé après sa chute et pourrait plaider en faveur d'un geste d'une certaine violence.</w:t>
      </w:r>
    </w:p>
    <w:p>
      <w:r>
        <w:t>- 16/21 - P/22963/2017 Face à ces incertitudes, l'éventualité d'un excès de légitime défense demeure ouverte. Cette appréciation des circonstances appartient in casu au juge du fond, raison pour laquelle la cause sera retournée au Ministère public pour une mise en accusation s'agissant de l'infraction de lésions corporelles simples, subsidiairement de voies de fait. 2.4.1. Aux termes de l'art. 181 CP, se rend coupable de contrainte celui qui, en usant de la violence envers une personne ou en la menaçant d'un dommage sérieux, ou en l'entravant de quelque autre manière dans sa liberté d'action, l'aura obligée à faire, à ne pas faire ou à laisser faire un acte. 2.4.2. En l'espèce, le recourant reproche au prévenu de lui avoir fait, plus tôt, une clé de bras afin de l'obliger à lui remettre sa tondeuse. Le recourant n'a pas établi qu'il était en droit, comme il le prétend, de posséder une paire de ciseaux, ni même une tondeuse au sein du foyer. Le règlement des lieux prohibait au contraire la possession et l'usage d'armes ainsi que de tout autre objet dangereux. De ce point de vue, la confiscation de l'objet en question paraît légitime. Les versions des protagonistes divergent toutefois sur la manière dont le prévenu aurait agi. De surcroît, le Ministère public ne s'est pas prononcé dans son ordonnance querellée sur l'éventuelle infraction de contrainte dénoncée, laquelle ne saurait être couverte par une quelconque légitime défense puisqu'étant survenue bien avant que le recourant ne se dirige vers le prévenu. Partant, il convient de renvoyer la cause à l'autorité intimée sur ce point pour complément d'instruction ou mise en accusation. 2.5.1. L'art. 128 CP punit celui qui n'aura pas prêté secours à une personne qu'il a blessée ou à une personne en danger de mort imminent, alors que l'on pouvait raisonnablement l'exiger de lui, étant donné les circonstances, ainsi que celui qui aura empêché un tiers de prêter secours ou l'aura entravé dans l'accomplissement de ce devoir. 2.5.2. En l'espèce, le prévenu a déclaré à plusieurs reprises s'être penché auprès du plaignant au sol pour lui apporter de l'aide après sa chute. L'une des vidéos versées au dossier le confirme et permet de comprendre ensuite – même si le début de la scène est obstrué – qu'une altercation a débuté à ce moment entre les jeunes et les agents de sécurité, coïncidant vraisemblablement avec le coup de pied reçu par le prévenu au visage. Selon les indicateurs temporels signalés dans les rapports circonstanciés de l'évènement, dix minutes se sont écoulées entre l'arrivée des agents de sécurité en renfort (00h00), l'altercation et l'appel à la police (00h10). Le prévenu ayant visiblement apporté assistance au recourant avant de subir un coup de pied, on ne saurait lui reprocher de n'avoir pas entrepris les mesures nécessaires et adéquates au vu de la situation. Les services d'intervention ont par ailleurs dûment été appelés, comme le prévoit le cahier des charges des agents de sécurité.</w:t>
      </w:r>
    </w:p>
    <w:p>
      <w:r>
        <w:t>- 17/21 - P/22963/2017 Le classement de l'infraction d'omission de prêter secours doit ainsi être confirmé. 2.6.1. 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 Sur le plan subjectif, la calomnie implique que l'auteur ait agi avec l'intention de tenir des propos attentatoires à l'honneur d'autrui et de les communiquer à des tiers, le dol éventuel étant à cet égard suffisant. Il doit, en outre, avoir su ses allégations fausses. 2.6.2. L'art. 303 ch. 1 al. 1 CP réprime le comportement de celui qui aura dénoncé à l'autorité, comme auteur d'un crime ou d'un délit, une personne qu'il savait innocente, en vue de faire ouvrir contre elle une poursuite pénale. L'élément constitutif subjectif de l'infraction exige l'intention et la connaissance de la fausseté de l'accusation (arrêt du Tribunal fédéral 6B_753/2016 du 24 mars 2017 consid. 2.1.2). Celui qui admet que sa dénonciation est peut-être fausse ne sait pas innocente la personne dénoncée (ATF 136 IV 170 consid. 2.1 p. 176). Par ailleurs, l'auteur doit agir en vue de faire ouvrir une poursuite pénale contre la personne qu'il accuse injustement. Le dol éventuel suffit quant à cette intention (arrêt du Tribunal fédéral 6B_324/2015 du 18 janvier 2016 consid. 2.1). 2.6.3. En l'espèce, le prévenu n'a pas directement accusé le recourant d'avoir commis une infraction, puisqu'il n'a pas porté plainte contre lui. En outre, quand bien même il aurait affirmé que le recourant avait agité une lame de rasoir et l'avait invectivé en disant "dégage je vais te niquer" et "elle n'est pas rasée, reviens plus tard" en baissant son pantalon, ces déclarations n'apparaissent pas attentatoires à l'honneur. En tout état, le fait que le recourant conteste avoir adopté ces comportements ne rend pas encore les propos en question calomnieux. Il s'agit enfin de précisions factuelles que le prévenu a soutenues tout au long de la procédure, de manière constante, et dont on ne voit pas qu'il aurait eu des raisons de les tenir pour fausses. Il en résulte que le classement doit être confirmé sur ces points. Classement à l'égard de K______ 2.7.1. L'art. 317 ch. 1 CP punit les fonctionnaires et les officiers publics qui auront intentionnellement créé un titre faux, falsifié un titre ou abusé de la signature d'autrui pour fabriquer un titre supposé, ou les fonctionnaires qui auront intentionnellement constaté faussement dans un titre un fait ayant une portée juridique.</w:t>
      </w:r>
    </w:p>
    <w:p>
      <w:r>
        <w:t>- 18/21 - P/22963/2017 2.7.2. L'art. 320 ch. 1 al. 1 CP réprime celui qui aura révélé un secret à lui confié en sa qualité de membre d'une autorité ou de fonctionnaire, ou dont il avait eu connaissance à raison de sa charge ou de son emploi. 2.7.3. L'art. 312 CP réprime les membres d'une autorité et les fonctionnaires qui, dans le dessein de se procurer ou de procurer à un tiers un avantage illicite, ou dans le dessein de nuire à autrui, auront abusé des pouvoirs de leur charge. 2.7.4. En l'espèce, l'appointée a admis l'usage du copier-coller pour établir les deux procès-verbaux litigieux, en expliquant que C______ et G______ avaient tenus exactement les mêmes propos lors d'auditions distinctes. À cet égard, les précités ont signé leurs procès-verbaux respectifs et confirmé par la suite leur teneur. L'appréciation du contenu des vidéos, mentionnées dans le rapport de renseignement du 6 novembre 2017, était certes subjective, mais ne signifiait pas encore que l'appointée aurait cherché à exclure ces preuves de la procédure dans un dessein malintentionné. Si l'on peut certes lui reprocher d'avoir cédé à la facilité lors de la rédaction des procès-verbaux, son comportement n'apparait pas pénalement répréhensible pour autant. Les insinuations du recourant selon lesquelles l'appointée aurait, d'une manière ou d'une autre, cherché à favoriser les agents de sécurité ne se fondent sur aucun motif concret et relèvent d'un pur procès d'intention. Faute de prévention suffisante à l'égard de K______, la décision de classement sera confirmée en ce qui la concerne. Classement à l'égard de M______ 2.8.1. Se rend coupable de violation du devoir d'assistance ou d'éducation, celui qui aura violé son devoir d'assister ou d'élever une personne mineure dont il aura ainsi mis en danger le développement physique ou psychique, ou qui aura manqué à ce devoir (art. 219 al. 1 CP). 2.8.2 L'art. 127 CP punit, du chef d'exposition, celui qui, ayant la garde d'une personne hors d'état de se protéger elle-même ou le devoir de veiller sur elle, l'aura exposée à un danger de mort ou à un danger grave et imminent pour sa santé, ou l'aura abandonnée à un tel danger. 2.8.3. En l'espèce, le recourant reproche à son ancienne curatrice de l'avoir placé au foyer E______ et de n'avoir pas entrepris les démarches nécessaires pour l'en sortir. Son placement dans ce foyer ne saurait constituer, en soi, un manquement fautif, même si les conditions de vie y sont réputées pour être difficiles. Toute autre appréciation paralyserait l'entier du système d'accueil et l'hébergement des RMNA.</w:t>
      </w:r>
    </w:p>
    <w:p>
      <w:r>
        <w:t>- 19/21 - P/22963/2017 Après les évènements du 31 janvier 2017, M______ a déclaré avoir été très active pour essayer de trouver un nouveau foyer au recourant, ce qui a pu finalement aboutir au mois de juin 2017. En parallèle, elle a remonté l'incident à sa hiérarchie. Ce faisant, son ancienne curatrice a entrepris des démarches actives pour lui porter une assistance et un soutien, tout en étant limitée par des questions pratiques, politiques et budgétaires. On ne décèle ainsi pas de violation grave de ses devoirs de curatrice qui matérialiserait une prévention pénale. Le classement des infractions reprochées à M______ doit donc être confirmé.</w:t>
      </w:r>
    </w:p>
    <w:p>
      <w:r>
        <w:rPr>
          <w:b/>
        </w:rPr>
        <w:t>E. 3</w:t>
      </w:r>
    </w:p>
    <w:p>
      <w:r>
        <w:t>Partiellement fondé, le recours sera admis. Partant, l'ordonnance querellée sera annulée en tant qu'elle porte sur les infractions de lésions corporelles simples, subsidiairement voies de fait, et de contrainte contre C______, et la cause renvoyée au Ministère public pour complément de l'instruction ou renvoi en jugement. Dans la mesure où le grief de la violation du droit à la preuve porte spécifiquement sur les infractions susvisées, il n'y a pas lieu de l'examiner, le recourant étant libre de reformuler ses réquisitions de preuve le moment venu.</w:t>
      </w:r>
    </w:p>
    <w:p>
      <w:r>
        <w:rPr>
          <w:b/>
        </w:rPr>
        <w:t>E. 4</w:t>
      </w:r>
    </w:p>
    <w:p>
      <w:r>
        <w:t>Bien que le recourant n'ait obtenu que partiellement gain de cause, les frais de la procédure de recours seront intégralement laissés à la charge de l'État (art. 428 al. 4 CPP).</w:t>
      </w:r>
    </w:p>
    <w:p>
      <w:r>
        <w:rPr>
          <w:b/>
        </w:rPr>
        <w:t>E. 5</w:t>
      </w:r>
    </w:p>
    <w:p>
      <w:r>
        <w:t>Le recourant sollicite d'être mis au bénéfice de l'assistance judiciaire pour la procédure de recours.</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Pour juger de la nécessité de la désignation d'un conseil juridique au lésé, il faut que le concours d'un avocat soit objectivement ou subjectivement nécessaire. Dite nécessité peut découler des conséquences que l'issue de la procédure pourrait avoir pour le justiciable, de la complexité de la cause quant aux faits ou au droit, ou encore de circonstances personnelles. De manière générale, un recours contre une ordonnance de classement - respectivement de non-entrée en matière (les principes applicables à celle-là valant pour celle-ci, en vertu de l'art. 310 al. 2 CPP) - ne nécessite pas de connaissance juridique particulière, un citoyen ordinaire devant être en mesure de faire valoir ses droits en contestant simplement ladite ordonnance (ATF 123 I 145 consid. 2b/bb et 2b/cc; arrêt du Tribunal fédéral 1B_450/2015 du 22 avril 2016 consid. 2.3 et 4.1).</w:t>
      </w:r>
    </w:p>
    <w:p>
      <w:r>
        <w:t>- 20/21 - P/22963/2017</w:t>
      </w:r>
    </w:p>
    <w:p>
      <w:r>
        <w:rPr>
          <w:b/>
        </w:rPr>
        <w:t>E. 5.2</w:t>
      </w:r>
    </w:p>
    <w:p>
      <w:r>
        <w:t>En l'espèce, le recourant est arrivé en Suisse comme RMNA. S'il n'a pas démontré par pièces son statut professionnel actuel, il n'y a toutefois pas lieu de remettre en cause ses explications, à savoir qu'il travaille actuellement comme apprenti à AA______. Dans ces circonstances, son indigence sera admise. Compte tenu de l'admission partielle du recours, du jeune âge de l'intéressé et des faits de la cause, qui présentent manifestement une certaine complexité, il sera donné droit à sa requête d'être mis au bénéfice de l'assistance judiciaire pour la procédure de recours et Me B______ sera désignée comme conseil juridique gratuit (art. 133 al. 1 cum art. 137 CPP).</w:t>
      </w:r>
    </w:p>
    <w:p>
      <w:r>
        <w:rPr>
          <w:b/>
        </w:rPr>
        <w:t>E. 6</w:t>
      </w:r>
    </w:p>
    <w:p>
      <w:r>
        <w:t>Le recourant, qui obtient partiellement gain de cause, a demandé une indemnité pour ses frais de défense dans la procédure de recours (art. 433 al. 1 let. a CPP).</w:t>
      </w:r>
    </w:p>
    <w:p>
      <w:r>
        <w:rPr>
          <w:b/>
        </w:rPr>
        <w:t>E. 6.1</w:t>
      </w:r>
    </w:p>
    <w:p>
      <w:r>
        <w:t>Selon l'art. 16 al. 1 RAJ, l'indemnité due au défenseur d'office en matière pénale est calculée selon le tarif horaire pour un chef d'étude à CHF 200.- (let. c). La TVA est versée en sus. Selon l'al. 2 de cette disposition, seules les heures nécessaires sont retenues. Elles sont appréciées en fonction notamment de la nature, de l'importance et des difficultés de la cause, de la valeur litigieuse, de la qualité du travail fourni et du résultat obtenu.</w:t>
      </w:r>
    </w:p>
    <w:p>
      <w:r>
        <w:rPr>
          <w:b/>
        </w:rPr>
        <w:t>E. 6.2</w:t>
      </w:r>
    </w:p>
    <w:p>
      <w:r>
        <w:t>En l'espèce, du détail des activités de son conseil, il ressort que 8h30 auraient été consacrées à la rédaction du recours, 15 minutes à la confection du chargé de pièces et 3h05 à la consultation du dossier. S'y ajoute 1h de conférence avec le client, soit 12h50 d'activité au total, plus CHF 100.- de déplacement au Ministère public le 28 juin 2021. Or, l'écriture de recours comprend quinze pages étirées par des raisonnements majoritairement factuels, sans développements juridiques substantiels. De plus, l'avocate nommée comme conseil juridique gratuit en instance de recours intervenait déjà aux côtés du plaignant durant la phase de l'instruction, si bien qu'elle avait déjà une bonne connaissance du dossier. Environ 3h consacrées à la consultation du dossier, auxquelles s'ajoutent un déplacement au Ministère public le 28 juin 2021, vraisemblablement à cette fin, apparaissent donc excessifs. Enfin, le recourant n'obtient que partiellement gain de cause, de sorte que l'activité de son conseil doit être réduite en conséquence. Ainsi, seules 5 heures d'activité globales, au tarif horaire de CHF 200.-, apparaissent adéquates et seront rémunérées. L'indemnité sera dès lors arrêtée à CHF 1'077.-, TVA au taux de 7.7% comprise. * * * * *</w:t>
      </w:r>
    </w:p>
    <w:p>
      <w:r>
        <w:t>- 21/21 - P/22963/2017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