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ACPR/764/2023 vom 8. September 2023</w:t>
      </w:r>
    </w:p>
    <w:p>
      <w:r>
        <w:t>GE Cour de justice, 2023-09-08, FR</w:t>
      </w:r>
    </w:p>
    <w:p>
      <w:r>
        <w:rPr>
          <w:b/>
        </w:rPr>
        <w:t xml:space="preserve">Quelle: </w:t>
      </w:r>
      <w:r>
        <w:t>https://mcp.opencaselaw.ch/entscheid/ge_gerichte_ACPR_764_2023</w:t>
      </w:r>
    </w:p>
    <w:p>
      <w:r>
        <w:t>FR: GE_GERICHTE ACPR/764/2023 du 8 septembre 2023</w:t>
      </w:r>
    </w:p>
    <w:p>
      <w:r>
        <w:t>IT: GE_GERICHTE ACPR/764/2023 del 8 settembre 2023</w:t>
      </w:r>
    </w:p>
    <w:p>
      <w:pPr>
        <w:pStyle w:val="Heading2"/>
      </w:pPr>
      <w:r>
        <w:t>Erwägungen</w:t>
      </w:r>
    </w:p>
    <w:p>
      <w:r>
        <w:rPr>
          <w:b/>
        </w:rPr>
        <w:t>E. 1</w:t>
      </w:r>
    </w:p>
    <w:p>
      <w:r>
        <w:t>Le recours, motivé subséquemment par le conseil du prévenu,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les charges, de sorte qu'il n'y a pas lieu de s'y attarder. On relèvera néanmoins que prises dans leur ensemble, elles sont suffisantes et graves, l'intéressé étant soupçonné d'avoir commis principalement non seulement des vols mais également des infractions à l'intégrité physique d'autrui.</w:t>
      </w:r>
    </w:p>
    <w:p>
      <w:r>
        <w:rPr>
          <w:b/>
        </w:rPr>
        <w:t>E. 3</w:t>
      </w:r>
    </w:p>
    <w:p>
      <w:r>
        <w:t>Le recourant conteste le risque de réitération.</w:t>
      </w:r>
    </w:p>
    <w:p>
      <w:r>
        <w:rPr>
          <w:b/>
        </w:rPr>
        <w:t>E. 3.1</w:t>
      </w:r>
    </w:p>
    <w:p>
      <w:r>
        <w:t>Pour admettre un risque de récidive au sens de l'art. 221 al. 1 let. c CPP, les infractions redoutées, tout comme les antécédents, doivent être des crimes ou des délits graves, au premier chef les délits de violence (ATF 143 IV 9 consid. 2.3.1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2.3.1; arrêt du Tribunal fédéral 1B_668/2021 du 4 janvier 2022 consid. 4.1).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143 IV 9</w:t>
      </w:r>
    </w:p>
    <w:p>
      <w:r>
        <w:t>- 10/13 - P/10034/2020 consid. 2.3.1). Une expertise psychiatrique se prononçant sur ce risque n'est cependant pas nécessaire dans tous les cas (ATF 143 IV 9 consid. 2.8).</w:t>
      </w:r>
    </w:p>
    <w:p>
      <w:r>
        <w:rPr>
          <w:b/>
        </w:rPr>
        <w:t>E. 3.2</w:t>
      </w:r>
    </w:p>
    <w:p>
      <w:r>
        <w:t>En l'espèce, force est de constater que le recourant multiplie, depuis 2020, des infractions contre le patrimoine et l'intégrité physique d'autrui, pour ne citer qu'elles. Rien qu'en août 2023, il a été arrêté et mis à disposition du Ministère public à trois reprises. À cela s'ajoute quatre condamnations inscrites à son casier judiciaire entre juillet 2019 et décembre 2021 pour des faits similaires. La pathologie dont il souffre est par ailleurs de nature à accroître le risque de récidive, considéré comme élevé selon l'expertise psychiatrique. Le risque de récidive apparaît ainsi particulièrement concret. L'engagement du recourant de ne plus commettre d'infractions est ainsi clairement insuffisant, ce d'autant qu'il est décrit par les experts comme anosognosique.</w:t>
      </w:r>
    </w:p>
    <w:p>
      <w:r>
        <w:rPr>
          <w:b/>
        </w:rPr>
        <w:t>E. 4</w:t>
      </w:r>
    </w:p>
    <w:p>
      <w:r>
        <w:t>Le recourant sollicite, à titre de mesure de substitution, son placement en institution ouverte, assorti des obligations de suivre un traitement psychiatrique et de s'abstenir de consommer des substances psychoactives, lequel sera éventuellement précédé d'un placement temporaire à l'[unité] D______ de E______.</w:t>
      </w:r>
    </w:p>
    <w:p>
      <w:r>
        <w:rPr>
          <w:b/>
        </w:rPr>
        <w:t>E. 4.1</w:t>
      </w:r>
    </w:p>
    <w:p>
      <w:r>
        <w:t>Conformément au principe de la proportionnalité (art. 36 al. 3 Cst.), l'art. 237 al. 1 CPP prévoit que le tribunal compétent ordonne une ou plusieurs mesures moins sévères en lieu et place de la détention si ces mesures permettent d'atteindre le même but que la détention. Les mesures de substitution constituent ainsi un succédané à la détention provisoire, destinées à éviter la fuite, la récidive ou la collusion, tout en étant moins sévères.</w:t>
      </w:r>
    </w:p>
    <w:p>
      <w:r>
        <w:rPr>
          <w:b/>
        </w:rPr>
        <w:t>E. 4.2</w:t>
      </w:r>
    </w:p>
    <w:p>
      <w:r>
        <w:t>En l'occurrence, le transfert momentané à E______ d'un prévenu se trouvant en détention provisoire est possible s'il se trouve dans la nécessité de recevoir des soins psychiatriques (art. 18 al. 1 [règlement de l'établissement] E______). Tel n'est pas le cas à teneur du dossier. La Chambre de céans a déjà statué que E______ n'était pas un établissement susceptible d'accueillir des personnes remises en liberté à la suite du prononcé de mesures de substitution à la détention provisoire (ACPR/387/2014 du 4 septembre 2014, confirmé par l'arrêt du Tribunal fédéral 1B_307/2014 du 1er octobre 2014 consid. 2.3.). Partant, un placement temporaire préalable dans cet établissement est exclu.</w:t>
      </w:r>
    </w:p>
    <w:p>
      <w:r>
        <w:t>- 11/13 - P/10034/2020 Tout comme un placement dans un établissement ouvert, eu égard au risque de récidive particulièrement accru retenu plus haut. On relèvera que les experts préconisent du reste un traitement institutionnel en milieu fermé. Ils seront entendus prochainement sur leur rapport, qu'ils devront le cas échéant compléter à la lumière des faits nouveaux survenus depuis lors. Aucune autre mesure de substitution n'entre en ligne de compte.</w:t>
      </w:r>
    </w:p>
    <w:p>
      <w:r>
        <w:rPr>
          <w:b/>
        </w:rPr>
        <w:t>E. 5</w:t>
      </w:r>
    </w:p>
    <w:p>
      <w:r>
        <w:t>La durée de la détention provisoire ordonnée respecte le principe de la proportionnalité à ce stade, eu égard à la peine concrètement encourue si le recourant devait être reconnu coupable des préventions prononcées à son encontre.</w:t>
      </w:r>
    </w:p>
    <w:p>
      <w:r>
        <w:rPr>
          <w:b/>
        </w:rPr>
        <w:t>E. 6</w:t>
      </w:r>
    </w:p>
    <w:p>
      <w:r>
        <w:t>Le recours s'avère ainsi infondé et sera rejeté.</w:t>
      </w:r>
    </w:p>
    <w:p>
      <w:r>
        <w:rPr>
          <w:b/>
        </w:rPr>
        <w:t>E. 7</w:t>
      </w:r>
    </w:p>
    <w:p>
      <w:r>
        <w:t>Le recourant, qui succombe, supportera les frais envers l'État, qui comprendront un émolument de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quand bien même le recourant – qui a agi seul – succombe, il a été demandé à l'avocat d'office de motiver le recours de son client, ce qui justifie, sur le principe, le droit à une indemnisation. L'indemnité du défenseur d'office sera cependant fixée à la fin de la procédure (art. 135 al. 2 CPP). * * * * *</w:t>
      </w:r>
    </w:p>
    <w:p>
      <w:r>
        <w:t>- 12/13 - P/10034/2020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