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ACPR/762/2019 vom 27. August 2017</w:t>
      </w:r>
    </w:p>
    <w:p>
      <w:r>
        <w:t>GE Cour de justice, 2017-08-27, FR</w:t>
      </w:r>
    </w:p>
    <w:p>
      <w:r>
        <w:rPr>
          <w:b/>
        </w:rPr>
        <w:t xml:space="preserve">Quelle: </w:t>
      </w:r>
      <w:r>
        <w:t>https://mcp.opencaselaw.ch/entscheid/ge_gerichte_ACPR_762_2019</w:t>
      </w:r>
    </w:p>
    <w:p>
      <w:r>
        <w:t>FR: GE_GERICHTE ACPR/762/2019 du 27 août 2017</w:t>
      </w:r>
    </w:p>
    <w:p>
      <w:r>
        <w:t>IT: GE_GERICHTE ACPR/762/2019 del 27 agosto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- 6/11 - P/15737/2018</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conteste toujours s'être adonné à un trafic d'héroïne de grande ampleur. Selon lui, son rôle d'intermédiaire n'avait porté que sur une quantité brute de 60 grammes d'héroïne. Or, les toxicomanes entendus lors des audiences des 25 juin et 31 juillet 2019 ont confirmé leurs déclarations à la police, quand bien même ils n'ont pas été en mesure de reconnaître le prévenu à l'audience, à l'exception de N______, qui le met en cause pour lui avoir vendu à 4 reprises environ 5 grammes d'héroïne. Les autres éléments du dossier, soit les constatations policières et la surveillance des raccordements téléphoniques des prévenus semblent toujours, à ce stade, corroborer une activité du prévenu plus intense que celle qu'il admet et qu'il appartiendra au juge du fond d'apprécier. Partant, les charges, graves et suffisantes, ne se sont pas amoindries depuis le dernier arrêt de la Chambre de céans.</w:t>
      </w:r>
    </w:p>
    <w:p>
      <w:r>
        <w:rPr>
          <w:b/>
        </w:rPr>
        <w:t>E. 3</w:t>
      </w:r>
    </w:p>
    <w:p>
      <w:r>
        <w:t>Le risque de collusion précédemment retenu ne semble plus d'actualité, eu égard aux auditions des toxicomanes survenues dans l'intervalle. Le témoin I______ ainsi que deux autres toxicomanes ayant fait défaut aux audiences précédentes, ont, quant à eux, été reconvoqués le 27 septembre 2019.</w:t>
      </w:r>
    </w:p>
    <w:p>
      <w:r>
        <w:t>La mise en cause du prévenu par le toxicomane précité est en outre admise par lui.</w:t>
      </w:r>
    </w:p>
    <w:p>
      <w:r>
        <w:t>- 7/11 - P/15737/2018</w:t>
      </w:r>
    </w:p>
    <w:p>
      <w:r>
        <w:t>On ignore enfin quelles autres personnes resteraient encore à entendre aux fins de déterminer la réelle ampleur de l'activité délictueuse du prévenu et de E______.</w:t>
      </w:r>
    </w:p>
    <w:p>
      <w:r>
        <w:t>Partant, on ne saurait encore retenir un risque de collusion.</w:t>
      </w:r>
    </w:p>
    <w:p>
      <w:r>
        <w:rPr>
          <w:b/>
        </w:rPr>
        <w:t>E. 4</w:t>
      </w:r>
    </w:p>
    <w:p>
      <w:r>
        <w:t>Le recourant conteste tout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l'occurrence, ce risque, déjà retenu par la Chambre de céans dans son arrêt du 25 juin 2019, perdure. Il avait été relevé à cet égard la longue période pendant laquelle le recourant avait agi ainsi que son manque de ressources financières, qui pourraient l'inciter à commettre à nouveau des infractions graves à la LStup. On peut également continuer de douter que la présente procédure ou la détention provisoire subie jusqu'ici ait un quelconque effet dissuasif sur lui, vu ses dénégations de la majeure partie des faits, malgré les éléments à charge du dossier.</w:t>
      </w:r>
    </w:p>
    <w:p>
      <w:r>
        <w:t>- 8/11 - P/15737/2018</w:t>
      </w:r>
    </w:p>
    <w:p>
      <w:r>
        <w:t>Même si le recourant devait être hébergé à sa sortie de prison par son ex-épouse, cela n'enlèverait rien au fait qu'il se trouverait toujours dans une situation financière précaire, propice à la commission de nouvelles infractions.</w:t>
      </w:r>
    </w:p>
    <w:p>
      <w:r>
        <w:t>Le recourant propose, à titre de mesures de substitution pour pallier ce risque (art. 237 al. 1 CPP), un suivi addictologique, mesure qu'il avait déjà proposée à l'appui de son précédent recours. Or, il ne le documente pas plus qu'à l'époque ni n'établit avoir déjà entrepris des démarches en ce sens. Quand bien même, il n'apparaît pas qu'un tel suivi serait suffisant pour écarter tout risque de récidive, vu la gravité des faits reprochés, d'une part, et l'absence d'élément au dossier sur l'indication et le type de traitement éventuellement nécessaire, d'autre part.</w:t>
      </w:r>
    </w:p>
    <w:p>
      <w:r>
        <w:rPr>
          <w:b/>
        </w:rPr>
        <w:t>E. 5</w:t>
      </w:r>
    </w:p>
    <w:p>
      <w:r>
        <w:t>L'admission de ce risque dispense d'examiner si s'y ajoute encore un risque de fuite.</w:t>
      </w:r>
    </w:p>
    <w:p>
      <w:r>
        <w:rPr>
          <w:b/>
        </w:rPr>
        <w:t>E. 6.1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(cf. ATF 133 I 270 consid. 3.4.2; 124 I 139 consid. 2c).</w:t>
      </w:r>
    </w:p>
    <w:p>
      <w:r>
        <w:rPr>
          <w:b/>
        </w:rPr>
        <w:t>E. 6.2</w:t>
      </w:r>
    </w:p>
    <w:p>
      <w:r>
        <w:t>Selon les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281- 282 ; 125 I 60 ; arrêts du Tribunal fédéral 1B_750/2012 du 16 janvier 2013 consid. 2, 1B_624/2011 du 29 novembre 2011 consid. 3.1 et 1B_9/2011 du 7 février 2011 consid. 7.2).</w:t>
      </w:r>
    </w:p>
    <w:p>
      <w:r>
        <w:rPr>
          <w:b/>
        </w:rPr>
        <w:t>E. 6.3</w:t>
      </w:r>
    </w:p>
    <w:p>
      <w:r>
        <w:t>En l'espèce, on ne voit pas que la cause ait connu des lenteurs, eu égard au nombre de protagonistes impliqués et le recourant ne l'allègue pas. Les actes d'instruction diligentés jusqu'ici apparaissaient par ailleurs nécessaires pour établir l'ampleur de l'activité délictueuse du recourant.</w:t>
      </w:r>
    </w:p>
    <w:p>
      <w:r>
        <w:t>L'instruction semble à présent toucher à sa fin, de sorte que le renvoi du prévenu en jugement pourra intervenir prochainement.</w:t>
      </w:r>
    </w:p>
    <w:p>
      <w:r>
        <w:t>Même si le recourant est effectivement détenu depuis 12 mois, la durée de cette détention reste encore proportionnée, eu égard aux soupçons d'infraction grave à la</w:t>
      </w:r>
    </w:p>
    <w:p>
      <w:r>
        <w:t>- 9/11 - P/15737/2018 LStup pesant sur lui – lesquels ne se limitent pas à la quantité d'héroïne qu'il reconnaît – et à la peine menace et concrètement encourue.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- 10/11 - P/15737/2018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