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ACPR/761/2020 vom 31. August 2020</w:t>
      </w:r>
    </w:p>
    <w:p>
      <w:r>
        <w:t>GE Cour de justice, 2020-08-31, FR</w:t>
      </w:r>
    </w:p>
    <w:p>
      <w:r>
        <w:rPr>
          <w:b/>
        </w:rPr>
        <w:t xml:space="preserve">Quelle: </w:t>
      </w:r>
      <w:r>
        <w:t>https://mcp.opencaselaw.ch/entscheid/ge_gerichte_ACPR_761_2020</w:t>
      </w:r>
    </w:p>
    <w:p>
      <w:r>
        <w:t>FR: GE_GERICHTE ACPR/761/2020 du 31 août 2020</w:t>
      </w:r>
    </w:p>
    <w:p>
      <w:r>
        <w:t>IT: GE_GERICHTE ACPR/761/2020 del 31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2.2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w:t>
      </w:r>
    </w:p>
    <w:p>
      <w:r>
        <w:t>- 5/7 - P/8827/2020 SJ 2014 I 273 et les références citées) et des mesures qui paraissent nécessaires, dans le cas particulier, pour assurer sa défense, notamment en ce qui concerne les preuves qu'il devra offrir (ATF 115 Ia 103 consid. 4).</w:t>
      </w:r>
    </w:p>
    <w:p>
      <w:r>
        <w:rPr>
          <w:b/>
        </w:rPr>
        <w:t>E. 2.4</w:t>
      </w:r>
    </w:p>
    <w:p>
      <w:r>
        <w:t>À teneur de l’art. 3 al. 2 let. a CPP, les autorités pénales doivent se conformer au principe de la bonne foi.</w:t>
      </w:r>
    </w:p>
    <w:p>
      <w:r>
        <w:rPr>
          <w:b/>
        </w:rPr>
        <w:t>E. 2.5</w:t>
      </w:r>
    </w:p>
    <w:p>
      <w:r>
        <w:t>En l’espèce, malgré les doutes émis par le Ministère public dans ses observations sur le recours, il sera retenu qu’au vu de la situation personnelle du recourant, celui- ci remplit les conditions d'indigence de l’art. 132 al. 1 let. b CPP. Le recourant fait l’objet d’une ordonnance pénale portant sur deux infractions à l’art. 115 LEI pour lesquelles le Ministère public l’a condamné à une peine privative de liberté ferme de 120 jours. Par suite de son opposition, la cause est désormais pendante par-devant le Tribunal de police. Le sursis qui lui a été accordé lors d’une précédente condamnation ayant déjà été révoqué, le recourant ne risque pas, pour ce motif, d’aggravation de la peine retenue par le Ministère public. Il n’allègue au surplus pas de risque de majoration d’une sanction qu’il qualifie déjà de particulièrement sévère. La cause remplit donc bien la condition de peu de gravité, au sens de l’art. 132 al. 2 et 3 CPP. La procédure ne recèle pas non plus de difficultés particulières. Les faits sont circonscrits à la présence du recourant sur le territoire suisse sans passeport et au non-respect de la décision d’interdiction de pénétrer sur le sol genevois, qu’il reconnaît avoir reçue. Le recourant est ainsi en mesure de s’exprimer seul sur ces faits, avec l’aide d’un interprète, ainsi que sur l'allégation selon laquelle il n’aurait pas compris la décision d’interdiction de territoire, comme il l’a déjà fait à la police. Il est aussi apte à contester la quotité de la peine. Malgré son jeune âge allégué – en l’absence de passeport – on relèvera que le recourant a été capable de quitter son pays en 2017, c'est-à-dire âgé de 15 ou 16 ans en fonction de l'année de naissance fournie, et de vivre en Espagne puis en France, de sorte qu’on peut attendre de lui qu’il soit capable de s’exprimer sur des faits dépourvus de complexité et demander par lui-même une peine privative de liberté inférieure à celle requise par le Ministère public. Au surplus, l'absence de domicile de notification ne rend pas, à elle seule, l'affaire complexe. Pour ces motifs, le recourant ne remplit pas les conditions d'une défense d'office, pour la suite de la procédure. Elle lui sera néanmoins accordée pour la période allant du 4 juin (date de la demande) à la date du présent arrêt, en raison du retard mis par le Ministère public à statuer sur la requête. En effet, saisi de la demande début juin, le Procureur a laissé s’écouler trois mois avant de la refuser, alors que, durant ce laps de temps, il a non seulement notifié au prévenu deux mandats de comparution, chez son avocat, mais n’a notifié son refus qu’à l’audience sur opposition à l’ordonnance pénale, au conseil</w:t>
      </w:r>
    </w:p>
    <w:p>
      <w:r>
        <w:t>- 6/7 - P/8827/2020 qui était présent. En laissant l’avocat durant trois mois dans l’incertitude, le Ministère public a, en violation de l’art. 3 al. 2 let. a CPP, conduit ce dernier à fournir une activité qui, faute d’acceptation de la défense d'office, ne se verrait en définitive pas rémunérée et que le conseil n’aurait probablement pas accomplie s’il avait eu immédiatement connaissance du rejet de la demande.</w:t>
      </w:r>
    </w:p>
    <w:p>
      <w:r>
        <w:rPr>
          <w:b/>
        </w:rPr>
        <w:t>E. 3</w:t>
      </w:r>
    </w:p>
    <w:p>
      <w:r>
        <w:t>Le recours sera dès lors partiellement admis et le recourant mis au bénéfice d’une défense d’office du 4 juin au 28 octobre 2020. Me D______ sera nommée en cette qualité. Elle pourra communiquer au Ministère public sa note d’honoraires pour l'indemnisation de son activité durant la période précitée.</w:t>
      </w:r>
    </w:p>
    <w:p>
      <w:r>
        <w:rPr>
          <w:b/>
        </w:rPr>
        <w:t>E. 4</w:t>
      </w:r>
    </w:p>
    <w:p>
      <w:r>
        <w:t>Les frais du recours sont laissés à la charge de l’Etat (art. 20 RAJ). * * * * *</w:t>
      </w:r>
    </w:p>
    <w:p>
      <w:r>
        <w:t>- 7/7 - P/8827/2020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