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ACPR/75/2012 vom 23. Februar 2012</w:t>
      </w:r>
    </w:p>
    <w:p>
      <w:r>
        <w:t>GE Cour de justice, 2012-02-23, FR</w:t>
      </w:r>
    </w:p>
    <w:p>
      <w:r>
        <w:rPr>
          <w:b/>
        </w:rPr>
        <w:t xml:space="preserve">Quelle: </w:t>
      </w:r>
      <w:r>
        <w:t>https://mcp.opencaselaw.ch/entscheid/ge_gerichte_ACPR_75_2012</w:t>
      </w:r>
    </w:p>
    <w:p>
      <w:r>
        <w:t>FR: GE_GERICHTE ACPR/75/2012 du 23 février 2012</w:t>
      </w:r>
    </w:p>
    <w:p>
      <w:r>
        <w:t>IT: GE_GERICHTE ACPR/75/2012 del 23 febbraio 2012</w:t>
      </w:r>
    </w:p>
    <w:p>
      <w:pPr>
        <w:pStyle w:val="Heading2"/>
      </w:pPr>
      <w:r>
        <w:t>Erwägungen</w:t>
      </w:r>
    </w:p>
    <w:p>
      <w:r>
        <w:rPr>
          <w:b/>
        </w:rPr>
        <w:t>E. 1</w:t>
      </w:r>
    </w:p>
    <w:p>
      <w:r>
        <w:t>La Chambre pénale de recours peut décider d'emblée de ne pas examiner le fond des recours manifestement irrecevables ou rejeter ceux qu'elle considère manifestement mal fondés, sans échange d'écritures ni débats (art. 390 al. 2, 1ère phrase a contrario, CPP).</w:t>
      </w:r>
    </w:p>
    <w:p>
      <w:r>
        <w:t>En l'occurrence, le recours est manifestement irrecevable au vu des considérations qui suivent.</w:t>
      </w:r>
    </w:p>
    <w:p>
      <w:r>
        <w:rPr>
          <w:b/>
        </w:rPr>
        <w:t>E. 2</w:t>
      </w:r>
    </w:p>
    <w:p>
      <w:r>
        <w:t>S'agissant de la motivation, l'art. 396 al. 1 CPP indique que le recours contre les décisions notifiées par écrit ou oralement est motivé et adressé par écrit à l'autorité de recours. À cet égard, l'art. 385 al. 1 CPP prescrit que, si le présent code exige que le recours soit motivé, la personne ou l'autorité qui recourt doit indiquer précisément les points de la décision qu'elle attaque (let. a), les motifs qui commandent une autre décision (let. b) ainsi que les moyens de preuves qu'elle invoque (let. c).</w:t>
      </w:r>
    </w:p>
    <w:p>
      <w:r>
        <w:t>En l'occurrence, dans son courrier du 23 décembre 2011, le recourant, par son conseil, se contente d'exciper de la validité d'une ordonnance qui ne le concerne pas pour considérer, sans le justifier aucunement, qu'elle lui conférerait des droits.</w:t>
      </w:r>
    </w:p>
    <w:p>
      <w:r>
        <w:t>Cette "motivation" ne correspond donc nullement aux exigences du code.</w:t>
      </w:r>
    </w:p>
    <w:p>
      <w:r>
        <w:t>Certes, à teneur de l'art. 385 al. 2 CPP, si le mémoire (de recours) ne satisfait pas aux exigences prévues à l'alinéa 1 de cette disposition, l'autorité de recours le renvoie à son auteur pour qu'il le complète à bref délai et ce n'est que si, après l'expiration du délai octroyé, cette écriture ne satisfait toujours pas à ces exigences que l'autorité de recours n'entre pas en matière.</w:t>
      </w:r>
    </w:p>
    <w:p>
      <w:r>
        <w:t>Il convient toutefois de considérer différemment cette approche lorsque le recours est rédigé par un mandataire professionnel, tel qu'en l'occurrence (NIGGLI/HEER/- WIPRÄCHTIGER, Schweizerische Strafprozessordnung / Schweizerische Jugendstrafprozessordnung, Basler Kommentar StPO/JStPO, Bâle 2010, n° 3 ad art. 385 CPP). Dans ce cas, en effet, il peut être exigé qu'il satisfasse d'emblée aux réquisits de la loi et le recours ne peut, par conséquent, plus être complété, au sens de l'art. 385 al. 2 CPP, sauf à admettre qu'il s'agit d'un procédé pour obtenir une prolongation du délai de recours et, partant, constitutif d'un abus de droit non protégé par la loi.</w:t>
      </w:r>
    </w:p>
    <w:p>
      <w:r>
        <w:t>Le défaut de motivation entraîne donc, en l'espèce, l'irrecevabilité du recours (A. KUHN / Y. JEANNERET (éds), Commentaire romand : Code de procédure pénale suisse, Bâle 2011, n° 23, ad art. 385 CPP).</w:t>
      </w:r>
    </w:p>
    <w:p>
      <w:r>
        <w:rPr>
          <w:b/>
        </w:rPr>
        <w:t>E. 3</w:t>
      </w:r>
    </w:p>
    <w:p>
      <w:r>
        <w:t>Le recourant, qui succombe, supportera les frais de la procédure envers l'État (art. 428 al. 1 CPP).</w:t>
      </w:r>
    </w:p>
    <w:p>
      <w:r>
        <w:t>- 4/5 - P/1231/2011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