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ACPR/758/2025 vom 15. Juli 2025</w:t>
      </w:r>
    </w:p>
    <w:p>
      <w:r>
        <w:t>GE Cour de justice, 2025-07-15, FR</w:t>
      </w:r>
    </w:p>
    <w:p>
      <w:r>
        <w:rPr>
          <w:b/>
        </w:rPr>
        <w:t xml:space="preserve">Quelle: </w:t>
      </w:r>
      <w:r>
        <w:t>https://mcp.opencaselaw.ch/entscheid/ge_gerichte_ACPR_758_2025</w:t>
      </w:r>
    </w:p>
    <w:p>
      <w:r>
        <w:t>FR: GE_GERICHTE ACPR/758/2025 du 15 juillet 2025</w:t>
      </w:r>
    </w:p>
    <w:p>
      <w:r>
        <w:t>IT: GE_GERICHTE ACPR/758/2025 del 15 luglio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- 5/10 - P/25146/2024</w:t>
      </w:r>
    </w:p>
    <w:p>
      <w:r>
        <w:rPr>
          <w:b/>
        </w:rPr>
        <w:t>E. 2</w:t>
      </w:r>
    </w:p>
    <w:p>
      <w:r>
        <w:t>juillet 2025, refusant de lever les séquestres (art. 393 al. 1 let. a CPP).</w:t>
      </w:r>
    </w:p>
    <w:p>
      <w:r>
        <w:t>Cette question peut néanmoins rester ouverte, le recours devant de toute manière être rejeté pour les raisons qui suivent.</w:t>
      </w:r>
    </w:p>
    <w:p>
      <w:r>
        <w:rPr>
          <w:b/>
        </w:rPr>
        <w:t>E. 2.1</w:t>
      </w:r>
    </w:p>
    <w:p>
      <w:r>
        <w:t>Le recours a été déposé selon la forme prescrite (art. 385 al. 1 CPP) et concerne des décisions de séquestre sujettes à recours auprès de la Chambre de céans (art. 393 al. 1 let. a CPP).</w:t>
      </w:r>
    </w:p>
    <w:p>
      <w:r>
        <w:t>Il émane d'un tiers séquestré qui, participant à la procédure (art. 105 al. 1 let. f CPP), a qualité pour agir, ayant un intérêt juridiquement protégé à la modification ou à l'annulation des décisions querellées qui portent sur les avoirs objets des séquestres (art. 105 al. 2 et 382 al. 1 CPP).</w:t>
      </w:r>
    </w:p>
    <w:p>
      <w:r>
        <w:rPr>
          <w:b/>
        </w:rPr>
        <w:t>E. 2.2</w:t>
      </w:r>
    </w:p>
    <w:p>
      <w:r>
        <w:t>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w:t>
      </w:r>
    </w:p>
    <w:p>
      <w:r>
        <w:t>Le fardeau de la preuve de la notification et de la date de celle-ci incombe en principe à l'autorité (ATF 142 IV 125 consid. 4.3), et celle-ci supporte les conséquences de l'échec de la preuve lorsque la notification est contestée (ATF 129 I 8 consid. 2.2; 124 V 400 consid. 2a).</w:t>
      </w:r>
    </w:p>
    <w:p>
      <w:r>
        <w:rPr>
          <w:b/>
        </w:rPr>
        <w:t>E. 2.3</w:t>
      </w:r>
    </w:p>
    <w:p>
      <w:r>
        <w:t>En l'espèce, les ordonnances de séquestre ont été notifiées par le Ministère public aux seules banques concernées, auxquelles il n'a pas été fait interdiction de communiquer les mesures aux titulaires des comptes visés.</w:t>
      </w:r>
    </w:p>
    <w:p>
      <w:r>
        <w:t>La recourante allègue en avoir eu connaissance par l'intermédiaire du secrétariat de D______. Elle ne précise pas quand. Elle a cependant écrit au Ministère public le 25 juin 2025 pour signaler le blocage de ses comptes auprès de B______ et de la banque C______ et solliciter sa levée. Elle a donc eu connaissance des séquestres litigieux à tout le moins à cette date. Partant, son recours du 11 juillet 2025, en tant qu'il serait dirigé contre les ordonnances de séquestre du 17 juin 2025, apparaît tardif.</w:t>
      </w:r>
    </w:p>
    <w:p>
      <w:r>
        <w:t>Tel n'est pas le cas en tant qu'il serait dirigé contre la décision du Ministère public du</w:t>
      </w:r>
    </w:p>
    <w:p>
      <w:r>
        <w:rPr>
          <w:b/>
        </w:rPr>
        <w:t>E. 3</w:t>
      </w:r>
    </w:p>
    <w:p>
      <w:r>
        <w:t>La recourante considère que les séquestres ne sont pas suffisamment motivés.</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w:t>
      </w:r>
    </w:p>
    <w:p>
      <w:r>
        <w:t>- 6/10 - P/25146/2024 droit d'être entendu des personnes dont les actifs sont saisis, leur permettre de comprendre le lien entre les faits reprochés et les objets ou valeurs saisis et faire valoir leurs droits (Y. JEANNERET / A. KUHN / C. PERRIER DEPEURSINGE (éds), Commentaire romand du Code de procédure pénale suisse, 2ème éd., Bâle 2019, n. 34 ad art. 263).</w:t>
      </w:r>
    </w:p>
    <w:p>
      <w:r>
        <w:rPr>
          <w:b/>
        </w:rPr>
        <w:t>E. 3.2</w:t>
      </w:r>
    </w:p>
    <w:p>
      <w:r>
        <w:t>En l'espèce, si la motivation des ordonnances de séquestre est certes succincte, elle renvoie expressément à l'art. 263 CPP et fait référence à la procédure pénale ouverte notamment contre D______ et aux infractions dont celui-ci est soupçonné. À ce stade précoce de l'instruction et alors que le dossier n'est pas consultable (art. 101 CPP), cette motivation apparaît suffisante.</w:t>
      </w:r>
    </w:p>
    <w:p>
      <w:r>
        <w:t>La recourante a du reste compris que la saisie de ses avoirs bancaires était en lien avec D______, dès lors que dans sa lettre du 25 juin 2025, elle a fait valoir que ce dernier ne détenait plus aucune participation dans son actionnariat. Que d'autres éventuels prévenus – dont elle ignorait l'identité – soient également visés par la procédure pénale n'importe donc pas.</w:t>
      </w:r>
    </w:p>
    <w:p>
      <w:r>
        <w:t>Mais surtout, elle a pu comprendre des explications subséquentes du Ministère public, clôturées par un refus de ce dernier de lever les séquestres, que le lien entre elle-même et D______ et, partant, entre ce dernier et les valeurs patrimoniales séquestrées, n'était pas rompu, faute de pièces justificatives l'établissant.</w:t>
      </w:r>
    </w:p>
    <w:p>
      <w:r>
        <w:t>Le grief tombe ainsi à faux.</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4.2</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t>Le séquestre prévu par l'art. 263 al. 1 let. d CPP a pour but de préparer la confiscation au sens des art. 69 et 70 CP. Selon cette dernière disposition, le juge prononce la confiscation des valeurs patrimoniales qui sont le résultat d'une infraction ou qui</w:t>
      </w:r>
    </w:p>
    <w:p>
      <w:r>
        <w:t>- 7/10 - P/25146/2024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contre-prestation adéquate ou si la confiscation se révèle d'une rigueur excessive.</w:t>
      </w:r>
    </w:p>
    <w:p>
      <w:r>
        <w:t>Le juge confisque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(arrêt du Tribunal fédéral 6B_388/2018 du 13 septembre 2018 consid. 5.1 et les références citées).</w:t>
      </w:r>
    </w:p>
    <w:p>
      <w:r>
        <w:t>Lorsque l'avantage illicite doit être confisqué, mais que les valeurs patrimoniales en résultant ne sont plus disponibles – parce qu'elles ont été consommées, dissimulées ou aliénées –, le juge ordonne leur remplacement par une créance compensatrice de l'État (art. 71 al. 1 CP); cette norme permet d'éviter que celui qui a disposé des objets ou valeurs à confisquer soit privilégié par rapport à celui qui les a conservés (ibidem).</w:t>
      </w:r>
    </w:p>
    <w:p>
      <w:r>
        <w:t>Ce n'est que dans le cadre du jugement au fond que sera éventuellement prononcée une restitution au lésé/confiscation/créance compensatrice. Aussi, tant que l'instruction n'est pas achevée et que subsiste la possibilité d'une telle mesure, le séquestre conservatoire doit être maintenu, car il se rapporte à des prétentions encore incertaines. L'autorité doit pouvoir décider rapidement du séquestre, ce qui exclut qu'elle résolve des questions juridiques complexes ou qu'elle attende d'être renseignée de manière exacte et complète sur les faits avant d'agir (arrêt du Tribunal fédéral 1B_59/2019 du 21 juin 2019 consid. 3.1 et les références citées).</w:t>
      </w:r>
    </w:p>
    <w:p>
      <w:r>
        <w:rPr>
          <w:b/>
        </w:rPr>
        <w:t>E. 4.3</w:t>
      </w:r>
    </w:p>
    <w:p>
      <w:r>
        <w:t>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arrêt du Tribunal fédéral 1B_416/2012 du 30 octobre 2012 consid. 2.1).</w:t>
      </w:r>
    </w:p>
    <w:p>
      <w:r>
        <w:rPr>
          <w:b/>
        </w:rPr>
        <w:t>E. 4.4</w:t>
      </w:r>
    </w:p>
    <w:p>
      <w:r>
        <w:t>En l'espèce, il existe manifestement à ce stade précoce de l'instruction des soupçons d'infractions pénales suffisants à l'encontre de D______ notamment, lequel</w:t>
      </w:r>
    </w:p>
    <w:p>
      <w:r>
        <w:t>- 8/10 - P/25146/2024 conserverait encore des liens financiers avec la recourante. S'il semble que l'intéressé n'est plus membre de l'actionnariat de cette dernière ni n'y exerce plus aucune fonction depuis mai 2025 (cf. pièces 3 et 5 rec.), pour avoir cédé ses actions à H______ GmbH et I______ AG – dont un membre de sa famille, K______, est l'unique actionnaire et animateur – (cf. pièce 9 rec.), le paiement effectif de la vente desdites actions n'est pas démontré.</w:t>
      </w:r>
    </w:p>
    <w:p>
      <w:r>
        <w:t>À cette aune, les conditions posées par les art. 197 et 263 CPP sont remplies.</w:t>
      </w:r>
    </w:p>
    <w:p>
      <w:r>
        <w:t>Les mesures ordonnées et leur maintien apparaissent en outre nécessaires et proportionnés.</w:t>
      </w:r>
    </w:p>
    <w:p>
      <w:r>
        <w:t>On en voit en effet pas quelle mesure moins incisive pourrait être ordonnée à ce stade.</w:t>
      </w:r>
    </w:p>
    <w:p>
      <w:r>
        <w:t>Quant à la violation alléguée de l'art. 197 CPP – lequel prohibe la recherche indéterminée de preuve ou "fishing expedition" – en lien avec la saisie de la documentation bancaire depuis l'ouverture de la relation – , elle tombe à faux, compte tenu de la période pénale considérée.</w:t>
      </w:r>
    </w:p>
    <w:p>
      <w:r>
        <w:t>Enfin, les séquestres ordonnés et leur maintien sont conformes au principe de la proportionnalité, la recourante ayant été autorisée par le Ministère public à lui soumettre des demandes de "n'empêche" pour le paiement de ses factures usuelles, de sorte que la poursuite de ses activités commerciales demeure préservée. Quant à l'atteinte à sa réputation qu'entraîneraient les mesures de séquestre, elle n'est pas étayée de manière concrète.</w:t>
      </w:r>
    </w:p>
    <w:p>
      <w:r>
        <w:rPr>
          <w:b/>
        </w:rPr>
        <w:t>E. 5</w:t>
      </w:r>
    </w:p>
    <w:p>
      <w:r>
        <w:t>Le recours sera ainsi rejeté.</w:t>
      </w:r>
    </w:p>
    <w:p>
      <w:r>
        <w:rPr>
          <w:b/>
        </w:rPr>
        <w:t>E. 6</w:t>
      </w:r>
    </w:p>
    <w:p>
      <w:r>
        <w:t>La recourante, qui succombe, supportera les frais envers l'État, qui comprendront un émolument de CHF 1'200.- (art. 428 al. 1 CPP et 13 al. 1 du Règlement fixant le tarif des frais en matière pénale, RTFMP ; E 4 10.03).</w:t>
      </w:r>
    </w:p>
    <w:p>
      <w:r>
        <w:rPr>
          <w:b/>
        </w:rPr>
        <w:t>E. 7</w:t>
      </w:r>
    </w:p>
    <w:p>
      <w:r>
        <w:t>Corrélativement, aucun dépens ne lui sera alloué (ATF 144 IV 207, consid. 1.8.2). * * * * *</w:t>
      </w:r>
    </w:p>
    <w:p>
      <w:r>
        <w:t>- 9/10 -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