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ACPR/758/2022 vom 10. Oktober 2022</w:t>
      </w:r>
    </w:p>
    <w:p>
      <w:r>
        <w:t>GE Cour de justice, 2022-10-10, FR</w:t>
      </w:r>
    </w:p>
    <w:p>
      <w:r>
        <w:rPr>
          <w:b/>
        </w:rPr>
        <w:t xml:space="preserve">Quelle: </w:t>
      </w:r>
      <w:r>
        <w:t>https://mcp.opencaselaw.ch/entscheid/ge_gerichte_ACPR_758_2022</w:t>
      </w:r>
    </w:p>
    <w:p>
      <w:r>
        <w:t>FR: GE_GERICHTE ACPR/758/2022 du 10 octobre 2022</w:t>
      </w:r>
    </w:p>
    <w:p>
      <w:r>
        <w:t>IT: GE_GERICHTE ACPR/758/2022 del 10 ottobre 2022</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w:t>
      </w:r>
    </w:p>
    <w:p>
      <w:r>
        <w:t>Le recours a été déposé selon la forme et dans le délai prescrits (art. 385 al. 1 et 396 al. 1 CPP) et émane du prévenu qui, partie à la procédure (art. 104 al. 1 let. a CPP), a en principe qualité pour agir (art. 382 al. 1 CPP).</w:t>
      </w:r>
    </w:p>
    <w:p>
      <w:r>
        <w:rPr>
          <w:b/>
        </w:rPr>
        <w:t>E. 3</w:t>
      </w:r>
    </w:p>
    <w:p>
      <w:r>
        <w:t>Encore faut-il, toutefois, que la décision attaquée soit sujette à recours auprès de la Chambre de céans.</w:t>
      </w:r>
    </w:p>
    <w:p>
      <w:r>
        <w:rPr>
          <w:b/>
        </w:rPr>
        <w:t>E. 3.1</w:t>
      </w:r>
    </w:p>
    <w:p>
      <w:r>
        <w:t>À teneur de l'art. 393 al. 1 let. a CPP, le recours est ouvert contre les décisions et les actes de procédure de la police, du ministère public et des autorités pénales compétentes en matière de contraventions. Cependant, les décisions qualifiées de définitives ou de non sujettes à recours par le CPP ne peuvent pas être attaquées par le biais d'un recours (art. 380 en lien avec les art. 379 et 393 CPP ; ATF 144 IV 81 consid. 2.3.1). Selon l'art. 394 let. b CPP, le recours est irrecevable lorsque le ministère public ou l’autorité pénale compétente en matière de contraventions rejette une réquisition de preuves qui peut être réitérée sans préjudice juridique devant le tribunal de première instance. En adoptant cette disposition, le législateur a voulu écarter tout recours contre des décisions incidentes en matière de preuve prises avant la clôture de l'instruction parce que, d'une part, la recevabilité de recours à ce stade de la procédure pourrait entraîner d'importants retards dans le déroulement de celle-ci et que, d'autre part, les propositions de preuves écartées peuvent être réitérées dans le cadre des débats (Message du Conseil fédéral relatif à l'unification du droit de la procédure pénale du 21 décembre 2005 [FF 2006 1057 p. 1254]). La loi réserve toutefois les cas où la réquisition porte sur des preuves qui ne peuvent être répétées ultérieurement sans préjudice juridique. En l'absence de précision sur cette notion dans la loi ou dans les travaux préparatoires, le préjudice juridique évoqué à l'art. 394 let. b CPP ne se différencie pas du préjudice irréparable visé à l'art. 93 al. 1 let. a LTF, lequel s'entend, en droit pénal, d'un dommage juridique à l'exclusion d'un dommage de pur fait tel l'allongement ou le renchérissement de la procédure. L'existence d'un tel préjudice a ainsi été admise lorsque le refus d'instruire porte sur des moyens de preuve qui risquent de disparaître, tels que l'audition d'un témoin très âgé, gravement malade ou qui s'apprête à partir dans un pays lointain définitivement ou pour une longue durée ; la possibilité théorique que des moyens de preuve soient détruits ou perdus ne suffit pas (arrêt du Tribunal fédéral 1B_193/2019 du 23 septembre 2019</w:t>
      </w:r>
    </w:p>
    <w:p>
      <w:r>
        <w:t>- 6/8 - P/5662/2022 consid. 2.1 et les arrêts cités ; récemment : arrêt du Tribunal fédéral 1B_596/2020 du</w:t>
      </w:r>
    </w:p>
    <w:p>
      <w:r>
        <w:rPr>
          <w:b/>
        </w:rPr>
        <w:t>E. 3.2</w:t>
      </w:r>
    </w:p>
    <w:p>
      <w:r>
        <w:t>En l'espèce, force est de constater que l'ordonnance querellée rejette une réquisition de preuve qui pourra être réitérée sans préjudice irréparable devant le tribunal de première instance. En effet, s'il est renvoyé en jugement, le recourant pourra renouveler sa demande d'audition devant le tribunal compétent (art. 318 al. 2, 3ème phrase et 331 al. 2 et 3 CPP), puis en appel voire, enfin, dans le cadre d'un recours en matière pénale au Tribunal fédéral ; il pourra dans ce cadre se prévaloir du droit, tiré de l'art. 6 par. 3 let. d CEDH, à être confronté aux témoins à charge, parmi lesquels figurent les personnes appelées à donner des renseignements (et donc les parties plaignantes ; cf. arrêt du Tribunal fédéral 6B_14/2021 du 28 juillet 2021 consid. 1.3.4). Il n'apparaît du reste pas que les moyens de preuve litigieux risqueraient de disparaître dans l'intervalle : les enfants vivent à Genève. Rien ne permet de considérer – concrètement et non théoriquement – qu'il ne serait plus possible de recevoir les déclarations des enfants lors de l'audience de jugement ou que celles-ci seraient altérées. Pour le surplus, le recourant ne démontre pas en quoi la décision querellée lui causerait un préjudice juridique, au sens de l'art. 394 let. b CPP. Il fait référence à son droit à être confronté à ses enfants. Or, il pourra faire valoir ce droit devant l'autorité de jugement dans le respect de l'art. 154 CPP. Il en résulte que, faute de préjudice juridique (et irréparable) au sens de l'art. 394 let. b CPP, le recours est irrecevable.</w:t>
      </w:r>
    </w:p>
    <w:p>
      <w:r>
        <w:t>- 7/8 - P/5662/2022 4. Le recourant, qui succombe, supportera les frais envers l'État, qui comprendront un émolument de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3.3</w:t>
      </w:r>
    </w:p>
    <w:p>
      <w:r>
        <w:t>; 1B_50/2016 du 22 février 2016 consid. 2, tous avec références). Pour qu'une dérogation à l'irrecevabilité du recours contre un refus de procéder à des actes d'instruction entre en considération, les moyens de preuve invoqués doivent en toute hypothèse porter sur des faits pertinents (cf. art. 139 al. 2 CPP ; arrêt du Tribunal fédéral 1B_189/2012 du 17 août 2012 consid. 2.1, publié in SJ 2013 I 89 ; B. STRÄULI, in Y. JEANNERET / A. KUHN / C. PERRIER DEPEURSINGE (éds), Commentaire romand : Code de procédure pénale suisse, 2e éd., Bâle 2019, n. 13 ad art. 394).</w:t>
      </w:r>
    </w:p>
    <w:p>
      <w:r>
        <w:rPr>
          <w:b/>
        </w:rPr>
        <w:t>E. 5</w:t>
      </w:r>
    </w:p>
    <w:p>
      <w:r>
        <w:t>L'indemnité du défenseur d'office sera fixée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