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ACPR/756/2024 vom 27. August 2024</w:t>
      </w:r>
    </w:p>
    <w:p>
      <w:r>
        <w:t>GE Cour de justice, 2024-08-27, FR</w:t>
      </w:r>
    </w:p>
    <w:p>
      <w:r>
        <w:rPr>
          <w:b/>
        </w:rPr>
        <w:t xml:space="preserve">Quelle: </w:t>
      </w:r>
      <w:r>
        <w:t>https://mcp.opencaselaw.ch/entscheid/ge_gerichte_ACPR_756_2024</w:t>
      </w:r>
    </w:p>
    <w:p>
      <w:r>
        <w:t>FR: GE_GERICHTE ACPR/756/2024 du 27 août 2024</w:t>
      </w:r>
    </w:p>
    <w:p>
      <w:r>
        <w:t>IT: GE_GERICHTE ACPR/756/2024 del 27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se prévaut d'une constatation inexacte ou incomplète de certains faits par le Ministère public. Dès lors que la juridiction de recours jouit d'un plein pouvoir de cognition (art. 393 al. 2 let. b CPP), d'éventuelles inexactitudes entachant la décision querellée auront été corrigées dans l’état de fait établi ci-avant. Le grief sera ainsi rejeté.</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w:t>
      </w:r>
    </w:p>
    <w:p>
      <w:r>
        <w:t>- 5/10 - P/16524/2023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w:t>
      </w:r>
    </w:p>
    <w:p>
      <w:r>
        <w:rPr>
          <w:b/>
        </w:rPr>
        <w:t>E. 3.2</w:t>
      </w:r>
    </w:p>
    <w:p>
      <w:r>
        <w:t>Une ordonnance de non-entrée en matière doit également être rendue lorsqu'il existe des empêchements de procéder (art. 310 al. 1 let. b CPP), tel lorsque le délai pour déposer plainte prévu par l'art. 31 CP n'a pas été respecté (arrêt du Tribunal fédéral 6B_848/2018 du 4 décembre 2018 consid. 1.5).</w:t>
      </w:r>
    </w:p>
    <w:p>
      <w:r>
        <w:rPr>
          <w:b/>
        </w:rPr>
        <w:t>E. 3.3</w:t>
      </w:r>
    </w:p>
    <w:p>
      <w:r>
        <w:t>Selon l'art. 31 CP, le droit de porter plainte se prescrit par trois mois. Le délai pour porter plainte ne commence à courir que lorsque le lésé a connu l'infraction et l'auteur de celle-ci (ATF 130 IV 97 consid. 2; arrêt du Tribunal fédéral 6B_1244/2023 du 20 décembre 2023 consid. 4.1). 3.4.1. L'art. 180 al. 1 CP réprime le comportement de quiconque, par une menace grave, alarme ou effraie une personne. L'infraction se poursuit sur plainte, à l'exception des cas prévus à l'art. 180 al. 2 CP, qui n'ont pas vocation à s'appliquer en l'occurrence. 3.4.2. Selon l'art. 181 CP, se rend coupable de contrainte quiconque, en usant de violence envers une personne ou en la menaçant d'un dommage sérieux, ou en l'entravant de quelque autre manière dans sa liberté d'action, l'oblige à faire, à ne pas faire ou à laisser faire un acte.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d'espèce (ATF 120 IV 17 consid. 2a/aa et les références citées; arrêt du Tribunal fédéral 6B_1116/2021 du 22 juin 2022 consid. 2.1). Il ne doit pas s'agir d'une simple mise en garde ou d'un avertissement mais bien d'une forme de pression psychologique qui peut, par exemple, consister en la perspective de porter atteinte à un bien particulier, comme la santé, mais aussi à des acquis immatériels tels l’avenir économique, les chances de carrière, l’honneur, la considération et l’intégrité d’une personne ou encore la réputation auprès de la clientèle d’une entreprise (A. MACALUSO / L. MOREILLON / N. QUELOZ (éds),</w:t>
      </w:r>
    </w:p>
    <w:p>
      <w:r>
        <w:t>- 6/10 - P/16524/2023 Commentaire romand, Code pénal II, vol. II, Partie spéciale : art. 111-392 CP, Bâle 2017, n. 13 ad art. 181). 3.4.3. La menace "grave" requise par l'art. 180 CP doit, pour être qualifiée comme telle, objectivement être de nature à alarmer ou à effrayer la victime (arrêt du Tribunal fédéral 6B_508/2021 du 14 janvier 2022 consid. 2.1). Les exigences sont plus élevées en ce qui concerne les menaces ("menace grave") qu'au regard de l'infraction de contrainte ("menaçant d'un dommage sérieux") (A. MACALUSO / L. MOREILLON / N. QUELOZ (éds), op. cit., n. 4 ad art. 180). 3.4.4. Lorsqu’une menace est utilisée comme moyen de pression pour obliger autrui à adopter un comportement, la contrainte prime la menace (ATF 141 IV 1 consid. 3.2.3; 99 IV 212 consid. 1b). 3.5.1. Les infractions de soustraction d'une chose mobilière (art. 141 CP), qui réprime le comportement de quiconque, sans dessein d’appropriation, soustrait une chose mobilière à l’ayant droit et lui cause par là un préjudice considérable, et de dommages à la propriété (art. 144 CP), qui réprime le comportement de quiconque, sans droit, endommage, détruit ou met hors d’usage une chose appartenant à autrui ou frappée d’un droit d’usage ou d’usufruit au bénéfice d’autrui, sont poursuivies sur plainte. 3.5.2. L'art. 141 CP requiert un préjudice considérable comme conséquence de la soustraction. Cet élément constitutif a pour finalité d'écarter les atteintes insignifiantes du champ de la répression (A. MACALUSO / L. MOREILLON / N. QUELOZ (éds), op. cit., n. 10 ad art. 141 CP).</w:t>
      </w:r>
    </w:p>
    <w:p>
      <w:r>
        <w:rPr>
          <w:b/>
        </w:rPr>
        <w:t>E. 3.6</w:t>
      </w:r>
    </w:p>
    <w:p>
      <w:r>
        <w:t>En l'espèce, la recourante ne revient pas sur les propos proférés par la mise en cause entre le 22 février et le 9 mars 2023, soit: "casse-toi sale pute, si tu ne veux pas rentrer toute nue à E______", que le Ministère public a examiné sous l'angle de l'infraction de menaces, avant de retenir la tardiveté de la plainte. Cela étant, quand bien même la mise en cause a admis avoir "menacé" la recourante de rentrer nue à E______, le contexte dans lequel ces déclarations – succinctes – ont été proférées ne suffit pas à établir avec certitude le rôle et les responsabilités de chacun. Plus particulièrement, rien, hormis ses propres allégations, ne permet de retenir que la recourante aurait cherché à apaiser les esprits, ni qu'elle aurait été, dans une telle hypothèse, restreinte dans son "intervention". Surtout que l'on peine à comprendre le sens à donner à la phrase dénoncée. La subordonnée sonne comme un avertissement très abstrait, dont on ne cerne pas quel inconvénient grave aurait risqué la recourante en ne se pliant pas à l'injonction: "casse-toi".</w:t>
      </w:r>
    </w:p>
    <w:p>
      <w:r>
        <w:t>- 7/10 - P/16524/2023 Aussi, le dossier n'offre pas d'assise suffisante pour retenir que les éléments constitutifs des infractions de menaces et de contrainte sont réunis, sans même examiner l'éventuelle tardiveté de la plainte.</w:t>
      </w:r>
    </w:p>
    <w:p>
      <w:r>
        <w:rPr>
          <w:b/>
        </w:rPr>
        <w:t>E. 3.7</w:t>
      </w:r>
    </w:p>
    <w:p>
      <w:r>
        <w:t>La mise en cause a reconnu avoir, à une date indéterminée mais vraisemblablement postérieurement au 9 mars 2023 – date de l'arrestation de la recourante –, trié ses affaires de celles de cette dernière et, par précipitation, jeté des vêtements pouvant appartenir à celle-ci. La recourante allègue avoir appris ce fait lors de l'audience du 12 juillet 2023 dans le cadre de la P/2______/2023. Partant, sa plainte n'apparaît pas tardive. Cela étant, on ignore quelles affaires auraient été jetées et leur valeur, la recourante n'ayant apporté aucun élément de preuve à cet égard. Le contexte dans lequel la mise en cause est revenue dans l'appartement doit aussi être pris en compte. Elle est retournée dans un lieu où elle dit avoir été contrainte à se prostituer, pour y récupérer précipitamment ses affaires, lesquelles étaient encore mélangées avec celles de la recourante. Ainsi, dans la mesure où il n'est pas établi que la recourante aurait subi un préjudice considérable et compte tenu de ce qui précède, il y a lieu de faire application de l'art. 310 al. 1 let. c cum art. 8 al. 1 CPP et 52 CP.</w:t>
      </w:r>
    </w:p>
    <w:p>
      <w:r>
        <w:rPr>
          <w:b/>
        </w:rPr>
        <w:t>E. 3.8</w:t>
      </w:r>
    </w:p>
    <w:p>
      <w:r>
        <w:t>À la lecture de son acte, la recourante ne semble plus discuter de la lettre lue et déchirée par la mise en cause. En effet, aucune ligne n'est consacrée à la non-entrée en matière prononcée pour des motifs d'opportunité (art. 310 al. 1 let. c CPP). Assistée d'un avocat, ce silence ne saurait être considéré comme involontaire, de sorte qu'il n'y a pas lieu de revenir sur ce volet de la plainte. Quand bien même, la motivation du Ministère public ne prêterait pas le flanc à la critique au regard de l'inapplicabilité de l'art. 179 CP – car rien n'indique que la lettre était dans une enveloppe fermée – et de l'inopportunité de la poursuite, s'agissant de la destruction d'une lettre en papier.</w:t>
      </w:r>
    </w:p>
    <w:p>
      <w:r>
        <w:rPr>
          <w:b/>
        </w:rPr>
        <w:t>E. 4</w:t>
      </w:r>
    </w:p>
    <w:p>
      <w:r>
        <w:t>Justifiée, l'ordonnance querellée sera donc confirmée, le cas échéant, par substitution de motifs. Le recours, qui s'avère mal fondé, pouvait être d'emblée traité sans échange d'écritures, ni débats (art. 390 al. 2 et 5 a contrario CPP).</w:t>
      </w:r>
    </w:p>
    <w:p>
      <w:r>
        <w:rPr>
          <w:b/>
        </w:rPr>
        <w:t>E. 5</w:t>
      </w:r>
    </w:p>
    <w:p>
      <w:r>
        <w:t>La recourante sollicite l'octroi de l'assistance judiciaire gratuite pour la procédure de recours.</w:t>
      </w:r>
    </w:p>
    <w:p>
      <w:r>
        <w:t>- 8/10 - P/16524/2023</w:t>
      </w:r>
    </w:p>
    <w:p>
      <w:r>
        <w:rPr>
          <w:b/>
        </w:rPr>
        <w:t>E. 5.1</w:t>
      </w:r>
    </w:p>
    <w:p>
      <w:r>
        <w:t>À teneur de l'art. 136 al. 1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(let. a) et à la victime, pour lui permettre de faire aboutir sa plainte pénale, si elle ne dispose pas de ressources suffisantes et que l’action pénale ne paraît pas vouée à l’échec (let. b). L'assistance judiciaire comprend, notamment, l'exonération des frais de procédure (art. 136 al. 2 let. b CPP).</w:t>
      </w:r>
    </w:p>
    <w:p>
      <w:r>
        <w:rPr>
          <w:b/>
        </w:rPr>
        <w:t>E. 5.2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5.3</w:t>
      </w:r>
    </w:p>
    <w:p>
      <w:r>
        <w:t>En l'occurrence, sans même examiner la question de l'indigence, force est de retenir que le recours était voué à l'échec pour les motifs exposés plus haut, de sorte que les conditions pour l'octroi de l'assistance judiciaire pour la procédure de recours ne sont pas remplies. La demande sera, partant, rejetée.</w:t>
      </w:r>
    </w:p>
    <w:p>
      <w:r>
        <w:rPr>
          <w:b/>
        </w:rPr>
        <w:t>E. 6</w:t>
      </w:r>
    </w:p>
    <w:p>
      <w:r>
        <w:t>La recourante, qui succombe, supportera les frais envers l'État, qui seront fixés en totalité à CHF 800.- (art. 428 al. 1 CPP et 13 al. 1 du Règlement fixant le tarif des frais en matière pénale, RTFMP ; E 4 10.03). Le refus d'octroi de l'assistance juridique gratuite est, quant à lui, rendu sans frais (art. 20 RAJ). * * * * *</w:t>
      </w:r>
    </w:p>
    <w:p>
      <w:r>
        <w:t>- 9/10 - P/16524/2023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