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ACPR/755/2019 vom 7. Juni 2019</w:t>
      </w:r>
    </w:p>
    <w:p>
      <w:r>
        <w:t>GE Cour de justice, 2019-06-07, FR</w:t>
      </w:r>
    </w:p>
    <w:p>
      <w:r>
        <w:rPr>
          <w:b/>
        </w:rPr>
        <w:t xml:space="preserve">Quelle: </w:t>
      </w:r>
      <w:r>
        <w:t>https://mcp.opencaselaw.ch/entscheid/ge_gerichte_ACPR_755_2019</w:t>
      </w:r>
    </w:p>
    <w:p>
      <w:r>
        <w:t>FR: GE_GERICHTE ACPR/755/2019 du 7 juin 2019</w:t>
      </w:r>
    </w:p>
    <w:p>
      <w:r>
        <w:t>IT: GE_GERICHTE ACPR/755/2019 del 7 giugno 2019</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faits et moyens de preuve nouveaux sont recevables devant l'instance de recours, de sorte que les pièces nouvelles produites à l'appui du recours seront admises (arrêts du Tribunal fédéral 1B_368/2014 du 5 février 2015 consid. 3.1 et 3.2 et les références citées).</w:t>
      </w:r>
    </w:p>
    <w:p>
      <w:r>
        <w:t>- 5/9 - P/3271/2019</w:t>
      </w:r>
    </w:p>
    <w:p>
      <w:r>
        <w:rPr>
          <w:b/>
        </w:rPr>
        <w:t>E. 2.1</w:t>
      </w:r>
    </w:p>
    <w:p>
      <w:r>
        <w:t>Le recourant fait grief au Ministère public de ne pas être entré en matière sur sa plainte.</w:t>
      </w:r>
    </w:p>
    <w:p>
      <w:r>
        <w:rPr>
          <w:b/>
        </w:rPr>
        <w:t>E. 2.2</w:t>
      </w:r>
    </w:p>
    <w:p>
      <w:r>
        <w:t>Selon l'art. 310 al. 1 let. b CPP, le ministère public rend immédiatement une ordonnance de non-entrée en matière s'il ressort, notamment, de la plainte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Bâle 2011,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 entrée en matière (art. 310 al. 1 let. b CPP ; ACPR/54/2013 du 7 février 2013 ; G. PIQUEREZ / A. MACALUSO, Procédure pénale suisse, 3e édition, Genève 2011, p. 537 n. 1553 et 1555).</w:t>
      </w:r>
    </w:p>
    <w:p>
      <w:r>
        <w:rPr>
          <w:b/>
        </w:rPr>
        <w:t>E. 3.1</w:t>
      </w:r>
    </w:p>
    <w:p>
      <w:r>
        <w:t>Se rend coupable de lésions corporelles par négligence, celui qui, par négligence, aura fait subir à une personne une atteinte à l’intégrité corporelle ou à la santé (art. 125 CP).</w:t>
      </w:r>
    </w:p>
    <w:p>
      <w:r>
        <w:rPr>
          <w:b/>
        </w:rPr>
        <w:t>E. 3.2</w:t>
      </w:r>
    </w:p>
    <w:p>
      <w:r>
        <w:t>L'art. 12 al. 3 CP définit la négligence comme l'imprévoyance coupable dont fait preuve celui qui, ne se rendant pas compte des conséquences de son acte, agit sans user des précautions commandées par les circonstances et sa situation personnelle. Pour qu'il y ait négligence, il faut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Pour déterminer plus précisément les devoirs imposés par la prudence, on peut se référer aux normes édictées par l'ordre juridique pour assurer la sécurité et éviter des accidents. À défaut de dispositions légales ou réglementaires, on peut recourir à des</w:t>
      </w:r>
    </w:p>
    <w:p>
      <w:r>
        <w:t>- 6/9 - P/3271/2019 règles analogues qui émanent d'associations privées ou semi-publiques lorsqu'elles sont généralement reconnues (ATF 129 IV 119 consid. 2.1 p. 121). La violation des devoirs de la prudence peut aussi être déduite de principes généraux, si aucune règle spéciale de sécurité n'a été violée (ATF 122 IV 17 consid. 2b/aa p. 20). Enfin, s'il y a eu violation des règles de prudence, encore faut-il que celle-ci puisse être imputée à faute, c'est-à-dire que l'on puisse reprocher à l'auteur, compte tenu de ses circonstances personnelles, un manque d'effort blâmable (ATF 129 IV 119 consid. 2.1 p. 121).</w:t>
      </w:r>
    </w:p>
    <w:p>
      <w:r>
        <w:rPr>
          <w:b/>
        </w:rPr>
        <w:t>E. 3.3</w:t>
      </w:r>
    </w:p>
    <w:p>
      <w:r>
        <w:t>En l'espèce, il est constant que le recourant a subi diverses lésions à la suite de l’accident du 18 novembre 2018, lesquelles ont conduit à la semi-amputation de son pouce droit. Sur la base des auditions du chef de secteur du F______ et de B______, le Ministère public est parvenu à la conclusion que les blessures subies par le recourant étaient dues à un accident – ce qui n'est guère contestable – et qu’il ne disposait d’aucun élément susceptible d’orienter des soupçons vers un ou des auteurs. Or, force est de constater qu’à ce stade de la procédure, l’on ne peut considérer que les éléments constitutifs de l’infraction de lésions corporelles par négligence ne sont manifestement pas réunis, ni qu'aucun acte d'enquête ne permettrait de les établir. En particulier, une violation par le F______ et/ou ses employés du devoir de prudence n’est pas exclue et plusieurs faits ne sont, à teneur du dossier, pas établis. On ignore pourquoi l’échelle au contact de laquelle le recourant s’est blessé n’était pas verrouillée à l’aide du cran de sécurité, alors même que le chef de secteur du F______ a indiqué, qu’en principe, celle-ci s’auto-bloquait et était cadenassée. On ignore également si la règlementation en matière de sécurité pour le type de chantier concerné a été respectée, si les mesures de sécurité adéquate ont été prises, de même que l’identité de la ou les personnes qui se sont chargées d’installer et/ou ont laissé l’échelle en question, possiblement non sécurisée, sur le lieu de l’accident. Ainsi, sans aucune explication, il n’est pas possible d’établir, en l’état, si les mesures prises en l’espèce par le F______, afin de sécuriser le périmètre et l’échelle concernés étaient adéquates, si elles étaient suffisantes ou, dans la négative, quelles autres mesures auraient dû être ordonnées afin de prévenir tout accident. Au surplus, le fait que le recourant se soit appuyé à l’aide de sa main sur une échelle n’apparaît pas être un geste si imprudent ou extraordinaire qu’il serait de nature à rompre tout lien de causalité, à plus forte raison si les mesures adéquates en vue de sécuriser ladite échelle et le périmètre entourant l’équipement de chantier, n'ont, en l’état, pas été élucidées. Il appartenait dans ces circonstances au Ministère public de procéder à des enquêtes afin de vérifier non seulement si les mesures de sécurité adéquates avaient été prises par le F______ et ses employés afin de prévenir tout incident, mais également si la règlementation en matière de sécurité applicable à un engin de cette nature avait été respectée. Il convenait également d'examiner, voire d’expertiser l’échelle précitée afin de révéler une éventuelle défectuosité, et enfin, d’interroger ou de faire</w:t>
      </w:r>
    </w:p>
    <w:p>
      <w:r>
        <w:t>- 7/9 - P/3271/2019 interroger la ou les personnes qui s’étaient chargées d’installer l'engin sur le lieu de l’accident, l’avaient utilisé puis laissé sur place et sous quelles précautions de sécurité, puisqu'il ne serait pas déplacé avant quelques jours. Ainsi, il n’existe, en l’état, aucun empêchement de procéder total, les actes d’instructions précités pouvant être réalisés et étant de nature à établir les faits en relation avec l’infraction visée par la plainte.</w:t>
      </w:r>
    </w:p>
    <w:p>
      <w:r>
        <w:rPr>
          <w:b/>
        </w:rPr>
        <w:t>E. 4</w:t>
      </w:r>
    </w:p>
    <w:p>
      <w:r>
        <w:t>Fondé, le recours doit être admis ; partant, l'ordonnance querellée sera annulée et la procédure renvoyée au Ministère public pour instruction.</w:t>
      </w:r>
    </w:p>
    <w:p>
      <w:r>
        <w:rPr>
          <w:b/>
        </w:rPr>
        <w:t>E. 5</w:t>
      </w:r>
    </w:p>
    <w:p>
      <w:r>
        <w:t>L'admission du recours ne donne pas lieu à la perception de frais (art. 428 al. 1 CPP).</w:t>
      </w:r>
    </w:p>
    <w:p>
      <w:r>
        <w:rPr>
          <w:b/>
        </w:rPr>
        <w:t>E. 6.1</w:t>
      </w:r>
    </w:p>
    <w:p>
      <w:r>
        <w:t>Le recourant sollicite d'être mis au bénéfice de l'assistance judiciaire pour la procédure de recours.</w:t>
      </w:r>
    </w:p>
    <w:p>
      <w:r>
        <w:rPr>
          <w:b/>
        </w:rPr>
        <w:t>E. 6.2</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la désignation d'un conseil juridique gratuit, lorsque la défense des intérêts de la partie plaignante l'exige (let. c).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6.3</w:t>
      </w:r>
    </w:p>
    <w:p>
      <w:r>
        <w:t>Compte tenu de ce qui vient d'être exposé, les démarches en justice du recourant ne sont pas injustifiées, et la suite de la procédure paraît suffisamment délicate pour appeler le concours d'un conseil juridique. L'indigence du recourant, qui émarge à l'aide sociale, est en outre établie par les pièces produites à l'appui de son recours. Partant, l’assistance judiciaire sera accordée à l’intéressé et Me H______, actuelle conseil du recourant, désignée en qualité de conseil juridique gratuit.</w:t>
      </w:r>
    </w:p>
    <w:p>
      <w:r>
        <w:t>- 8/9 - P/3271/2019</w:t>
      </w:r>
    </w:p>
    <w:p>
      <w:r>
        <w:rPr>
          <w:b/>
        </w:rPr>
        <w:t>E. 7.1</w:t>
      </w:r>
    </w:p>
    <w:p>
      <w:r>
        <w:t>Le recourant, qui obtient gain de cause, a demandé une indemnité pour ses frais de défense (art. 433 al. 1 let. a CPP). La procédure n’étant pas terminée, son indemnisation n’est due qu’en tant qu’elle porte sur l’instance de recours (art. 135 al. 2 CPP).</w:t>
      </w:r>
    </w:p>
    <w:p>
      <w:r>
        <w:rPr>
          <w:b/>
        </w:rPr>
        <w:t>E. 7.2</w:t>
      </w:r>
    </w:p>
    <w:p>
      <w:r>
        <w:t>Selon l'art. 16 al. 1 RAJ, l'indemnité due à l'avocat et au défenseur d'office en matière pénale est calculée selon le tarif horaire pour un chef d'étude à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w:t>
      </w:r>
    </w:p>
    <w:p>
      <w:r>
        <w:rPr>
          <w:b/>
        </w:rPr>
        <w:t>E. 7.3</w:t>
      </w:r>
    </w:p>
    <w:p>
      <w:r>
        <w:t>Du détail des activités de son avocate, il ressort 7 heures consacrées à la préparation du recours. Cette durée est excessive. Compte tenu de l’ampleur de l’écriture de recours (qui comprend 8 pages, dont 3 pages de discussion juridique), 4 heures d’activité, au tarif horaire de CHF 200.-, apparaissent en adéquation avec le travail accompli. Sa rémunération sera, partant, arrêtée à CHF 861.60.-, TVA au taux de 7.7% [CHF 61.60] comprise. * * * * *</w:t>
      </w:r>
    </w:p>
    <w:p>
      <w:r>
        <w:t>- 9/9 - P/3271/2019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