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ACPR/752/2019 vom 2. September 2019</w:t>
      </w:r>
    </w:p>
    <w:p>
      <w:r>
        <w:t>GE Cour de justice, 2019-09-02, FR</w:t>
      </w:r>
    </w:p>
    <w:p>
      <w:r>
        <w:rPr>
          <w:b/>
        </w:rPr>
        <w:t xml:space="preserve">Quelle: </w:t>
      </w:r>
      <w:r>
        <w:t>https://mcp.opencaselaw.ch/entscheid/ge_gerichte_ACPR_752_2019</w:t>
      </w:r>
    </w:p>
    <w:p>
      <w:r>
        <w:t>FR: GE_GERICHTE ACPR/752/2019 du 2 septembre 2019</w:t>
      </w:r>
    </w:p>
    <w:p>
      <w:r>
        <w:t>IT: GE_GERICHTE ACPR/752/2019 del 2 settembre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avoir débloqué CHF 100.- pour l'achat de produits d'hygiène.</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w:t>
      </w:r>
    </w:p>
    <w:p>
      <w:r>
        <w:t>- 4/5 - P/16523/2019 consid 2.3.2 p. 197 = SJ 2011 I 347; 136 V 117 consid. 4.2.2.2 p. 126/127; 133 I 201 consid. 2.2 p. 204).</w:t>
      </w:r>
    </w:p>
    <w:p>
      <w:r>
        <w:rPr>
          <w:b/>
        </w:rPr>
        <w:t>E. 2.2</w:t>
      </w:r>
    </w:p>
    <w:p>
      <w:r>
        <w:t>En l'espèce, la décision querellée ne motive pas le refus de levée de séquestre. Il n'est dès lors pas possible à l'autorité de recours de statuer.</w:t>
      </w:r>
    </w:p>
    <w:p>
      <w:r>
        <w:rPr>
          <w:b/>
        </w:rPr>
        <w:t>E. 3</w:t>
      </w:r>
    </w:p>
    <w:p>
      <w:r>
        <w:t>Fondé, le recours doit être admis. Partant, l'ordonnance querellée sera annulée et la cause renvoyée au Ministère public pour nouvelle décision (art. 397 al. 2 CPP).</w:t>
      </w:r>
    </w:p>
    <w:p>
      <w:r>
        <w:t>Compte tenu de la nature procédurale du vice constaté, il n'était pas nécessaire d'inviter préalablement le Ministère public à se prononcer, la Chambre de céans n'ayant pas traité la cause sur le fond et ne préjugeant, ainsi, pas de l'issue de la cause (cf., par analogie, l'arrêt du Tribunal fédéral 6B_432/2015 du 1er février 2016 consid. 4).</w:t>
      </w:r>
    </w:p>
    <w:p>
      <w:r>
        <w:rPr>
          <w:b/>
        </w:rPr>
        <w:t>E. 4</w:t>
      </w:r>
    </w:p>
    <w:p>
      <w:r>
        <w:t>L'admission du recours ne donne pas lieu à la perception de frais (art. 428 al. 1 CPP).</w:t>
      </w:r>
    </w:p>
    <w:p>
      <w:r>
        <w:rPr>
          <w:b/>
        </w:rPr>
        <w:t>E. 5</w:t>
      </w:r>
    </w:p>
    <w:p>
      <w:r>
        <w:t>L'indemnité du défenseur d'office du recourant sera fixée à la fin de la procédure (art. 135 al. 2 CPP). * * * * *</w:t>
      </w:r>
    </w:p>
    <w:p>
      <w:r>
        <w:t>- 5/5 - P/16523/2019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