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ACPR/747/2022 vom 19. September 2022</w:t>
      </w:r>
    </w:p>
    <w:p>
      <w:r>
        <w:t>GE Cour de justice, 2022-09-19, FR</w:t>
      </w:r>
    </w:p>
    <w:p>
      <w:r>
        <w:rPr>
          <w:b/>
        </w:rPr>
        <w:t xml:space="preserve">Quelle: </w:t>
      </w:r>
      <w:r>
        <w:t>https://mcp.opencaselaw.ch/entscheid/ge_gerichte_ACPR_747_2022</w:t>
      </w:r>
    </w:p>
    <w:p>
      <w:r>
        <w:t>FR: GE_GERICHTE ACPR/747/2022 du 19 septembre 2022</w:t>
      </w:r>
    </w:p>
    <w:p>
      <w:r>
        <w:t>IT: GE_GERICHTE ACPR/747/2022 del 19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P/19292/2022 ACPR/747/2022 COUR DE JUSTICE Chambre pénale de recours Arrêt du mardi 1er novembre 2022</w:t>
      </w:r>
    </w:p>
    <w:p>
      <w:r>
        <w:t>Entre</w:t>
      </w:r>
    </w:p>
    <w:p>
      <w:r>
        <w:t>A______, avocat, ______, ______[GE], recourant,</w:t>
      </w:r>
    </w:p>
    <w:p>
      <w:r>
        <w:t>contre l'ordonnance pénale (indemnisation) rendue le 19 septembre 2022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P/19292/2021 Vu : - l'ordonnance pénale du 19 septembre 2022, notifiée le 23 suivant, par laquelle le Ministère public a indemnisé Me A______ pour son activité de défenseur d'office de B______ dans la P/19292/2021; - le recours déposé le 3 octobre 2022 par Me A______ contre cette décision. Attendu que : - le recourant conclut, sous suite de frais et dépens, à ce que son indemnisation soit arrêtée à CHF 2'950.98 (ramenée ensuite à CHF 2'757.10), au lieu de CHF 2'089.25; - interpellé par la Chambre de céans, le Ministère public a indiqué vouloir rendre une nouvelle décision d'indemnisation de l'avocat d'office, laquelle mettra à néant le point contesté de l'ordonnance pénale entreprise. Considérant que : - la nouvelle ordonnance qui sera rendue par le Ministère public ouvrira de nouvelles voies de droit, le cas échéant; - lorsque – comme en l'espèce –, l'autorité intimée, avant que l’autorité de recours n’ait tranché, rend une nouvelle décision, qui, matériellement, va dans le sens des conclusions prises dans le recours, celui-ci devient sans objet, mais le recourant n’a pas succombé, au sens de l'art. 428 al. 1 CPP (ACPR/98/2013 du 13 mars 2013; ACPR/207/2013 du 10 mai 2013); - les frais de recours seront dès lors laissés à la charge de l'État; - les prétentions en indemnités dans la procédure de recours sont régies par les art. 429 à 434 CPP (art. 436 al. 1 CPP); - en l'occurrence, le recourant qui n'a pas succombé, peut prétendre à une indemnité pour l'activité ici déployée, qu'il n'a cependant ni chiffrée ni détaillée; eu égard à son bref recours et à son courrier complémentaire et la cause ne présentant aucune complexité particulière, une équitable indemnité de CHF 300.- TTC lui sera allouée. * * * * *</w:t>
      </w:r>
    </w:p>
    <w:p>
      <w:r>
        <w:t>- 3/3 - P/19292/2021 PAR CES MOTIFS, LA COUR :</w:t>
      </w:r>
    </w:p>
    <w:p>
      <w:r>
        <w:t>Déclare le recours sans objet et raye la cause du rôle. Laisse les frais de la procédure de recours à la charge de l'État. Alloue à Me A______ une indemnité de CHF 300.- TTC pour son activité déployée dans le cadre du présent recours. Notifie le présent arrêt au recourant et au Ministère public. Siégeant : Madame Corinne CHAPPUIS BUGNON, présidente; Monsieur Christian COQUOZ et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