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ACPR/747/2021 vom 27. Juli 2021</w:t>
      </w:r>
    </w:p>
    <w:p>
      <w:r>
        <w:t>GE Cour de justice, 2021-07-27, FR</w:t>
      </w:r>
    </w:p>
    <w:p>
      <w:r>
        <w:rPr>
          <w:b/>
        </w:rPr>
        <w:t xml:space="preserve">Quelle: </w:t>
      </w:r>
      <w:r>
        <w:t>https://mcp.opencaselaw.ch/entscheid/ge_gerichte_ACPR_747_2021</w:t>
      </w:r>
    </w:p>
    <w:p>
      <w:r>
        <w:t>FR: GE_GERICHTE ACPR/747/2021 du 27 juillet 2021</w:t>
      </w:r>
    </w:p>
    <w:p>
      <w:r>
        <w:t>IT: GE_GERICHTE ACPR/747/2021 del 27 luglio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En cas d’opposition à l'ordonnance pénale, le ministère public administre les autres preuves nécessaires au jugement de l’opposition (art. 355 al. 1 CPP). Si l'opposant, sans excuse, fait défaut à une audition malgré une citation, son opposition est réputée retirée (al. 2).</w:t>
      </w:r>
    </w:p>
    <w:p>
      <w:r>
        <w:rPr>
          <w:b/>
        </w:rPr>
        <w:t>E. 2.2</w:t>
      </w:r>
    </w:p>
    <w:p>
      <w:r>
        <w:t>et 1B_138/2015 du 1er juillet 2015 consid. 2.1). En tout état de cause, une affaire n'est pas de peu de gravité lorsque le prévenu est passible d'une peine privative de plus de 4 mois ou d'une peine pécuniaire de plus de 120 jours-amende (art. 132 al. 3 CPP).</w:t>
      </w:r>
    </w:p>
    <w:p>
      <w:r>
        <w:rPr>
          <w:b/>
        </w:rPr>
        <w:t>E. 2.3</w:t>
      </w:r>
    </w:p>
    <w:p>
      <w:r>
        <w:t>Lorsqu'une partie est tenue de comparaître personnellement à l'audience ou d'accomplir elle-même un acte de procédure, la communication doit lui être notifiée directement (art. 87 al. 4 CPP).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Une telle obligation signifie que le destinataire doit, le cas échéant, désigner un représentant, faire suivre son courrier, informer les autorités de son absence ou leur indiquer une adresse de notification (ATF 141 II 429 consid. 3.1 p. 431 s.; 139 IV 228 consid. 1.1 p. 230 et les références citées ; arrêt du Tribunal fédéral 6B_723/2020 du 2 septembre 2020).</w:t>
      </w:r>
    </w:p>
    <w:p>
      <w:r>
        <w:rPr>
          <w:b/>
        </w:rPr>
        <w:t>E. 2.4</w:t>
      </w:r>
    </w:p>
    <w:p>
      <w:r>
        <w:t>Les autorités pénales notifient leurs prononcés par lettre signature ou par tout autre mode de communication impliquant un accusé de réception, notamment par l'entremise de la police (art. 85 al. 2 CPP). Le fardeau de la preuve de la notification et de la date de celle-ci incombe en principe à l'autorité (ATF 142 IV 125 consid. 4.3 p. 128), et celle-ci supporte les conséquences de l'échec de la preuve lorsque la notification est contestée (ATF 129 I 8 consid. 2.2 p. 10; 124 V 400 consid. 2a p. 402).</w:t>
      </w:r>
    </w:p>
    <w:p>
      <w:r>
        <w:rPr>
          <w:b/>
        </w:rPr>
        <w:t>E. 2.5</w:t>
      </w:r>
    </w:p>
    <w:p>
      <w:r>
        <w:t>Lorsque le lieu de séjour du destinataire est inconnu et n’a pas pu être déterminé en dépit des recherches qui peuvent raisonnablement être exigées, la notification a lieu dans la Feuille officielle désignée par le canton ou la Confédération (art. 88 al. 1 let. a CPP). Le ministère public doit toutefois avoir précédemment entrepris des démarches approfondies pour localiser le prévenu (arrêts du Tribunal fédéral 6B_1117/2015 du 6 septembre 2016 consid. 1.1 et les références citées, notamment 6B_738/2011 du 20 mars 2012 consid. 3.3. ; 6B_278/2014 du 6 juin 2014).</w:t>
      </w:r>
    </w:p>
    <w:p>
      <w:r>
        <w:rPr>
          <w:b/>
        </w:rPr>
        <w:t>E. 2.6</w:t>
      </w:r>
    </w:p>
    <w:p>
      <w:r>
        <w:t>Compte tenu de l'importance fondamentale de l'opposition, la fiction de son retrait posée à l'art. 355 al. 2 CPP doit être interprétée de manière restrictive (ATF 140 IV 82 consid. 2.3 p. 84; arrêt du Tribunal fédéral 6B_152/2013 du 27 mai 2013, consid. 4.5). Il faut que le prévenu ait eu une connaissance effective de la convocation à l'audience et des conséquences du défaut, l'abus de droit étant réservé (ATF 140 IV 82 consid. 2.7 p. 86; arrêt 6B_397/2015 du 26 novembre 2015 consid. 1.2). En outre, la fiction légale du retrait de l'opposition ne peut s'appliquer que si l'on peut déduire du défaut non excusé un désintérêt pour la suite de la procédure pénale (ATF 140 IV 86 consid. 2.6; 140 IV 82 consid. 2.5; arrêt du Tribunal fédéral 6B_152/2013 précité consid. 4.5.4).</w:t>
      </w:r>
    </w:p>
    <w:p>
      <w:r>
        <w:t>- 5/7 - P/9111/2021</w:t>
      </w:r>
    </w:p>
    <w:p>
      <w:r>
        <w:rPr>
          <w:b/>
        </w:rPr>
        <w:t>E. 2.7</w:t>
      </w:r>
    </w:p>
    <w:p>
      <w:r>
        <w:t>En l'espèce, le recourant conteste avoir reçu le mandat de comparution, envoyé par pli simple à l'adresse qu'il avait mentionnée dans son opposition à l'ordonnance pénale. Le Ministère public, à qui incombe la charge de la preuve de la notification, n'est pas en mesure, faute d'avoir respecté les réquisits de l'art. 85 al. 2 CPP, d'établir si, et cas échéant à quelle date, le prévenu a reçu le mandat de comparution. On ne peut dès lors pas affirmer que le recourant a eu connaissance de la tenue de l'audience du 27 juillet 2021. Le fait qu'il ait déjà été condamné et connaisse la procédure d'opposition ne permet pas de lui imputer la connaissance de l'existence d'une audience, sans preuve de notification du mandat de comparution. Dans ces circonstances, le recourant ne saurait se voir opposer la fiction légale de l'art. 355 al. 2 CPP en raison de son absence à l'audience du 27 juillet 2021. Par ailleurs, dans la mesure où, dans son opposition à l'ordonnance pénale, le recourant a mentionné une adresse de notification, les conditions d'une notification par voie édictale n'étaient pas remplies. On ne saurait dès lors pas non plus retenir que le recourant aurait été atteint par la publication du mandat de comparution dans la FAO, puisque le mandat devait lui être notifié directement. Le recours sera dès lors admis.</w:t>
      </w:r>
    </w:p>
    <w:p>
      <w:r>
        <w:rPr>
          <w:b/>
        </w:rPr>
        <w:t>E. 3</w:t>
      </w:r>
    </w:p>
    <w:p>
      <w:r>
        <w:t>Cela conduit à l'annulation de l'ordonnance querellée.</w:t>
      </w:r>
    </w:p>
    <w:p>
      <w:r>
        <w:rPr>
          <w:b/>
        </w:rPr>
        <w:t>E. 4</w:t>
      </w:r>
    </w:p>
    <w:p>
      <w:r>
        <w:t>Les frais de recours seront laissés à la charge de l'État (art. 428 al. 1 CPP).</w:t>
      </w:r>
    </w:p>
    <w:p>
      <w:r>
        <w:rPr>
          <w:b/>
        </w:rPr>
        <w:t>E. 5</w:t>
      </w:r>
    </w:p>
    <w:p>
      <w:r>
        <w:t>Le recourant demande l'octroi de l'assistance judiciaire pour la procédure de recours.</w:t>
      </w:r>
    </w:p>
    <w:p>
      <w:r>
        <w:rPr>
          <w:b/>
        </w:rPr>
        <w:t>E. 5.1</w:t>
      </w:r>
    </w:p>
    <w:p>
      <w:r>
        <w:t>L'art. 132 al. 1 let. b CPP soumet le droit à l'assistance d'un défenseur d'office à deux conditions : le prévenu doit être indigent et la sauvegarde de ses intérêts doit justifier une telle assistance, cette seconde condition devant s'interpréter à l'aune des critères mentionnés à l'art. 132 al. 2 et 3 CPP.</w:t>
      </w:r>
    </w:p>
    <w:p>
      <w:r>
        <w:rPr>
          <w:b/>
        </w:rPr>
        <w:t>E. 5.1.1</w:t>
      </w:r>
    </w:p>
    <w:p>
      <w:r>
        <w:t>Les intérêts du prévenu justifient une défense d'office lorsque la cause n'est pas de peu de gravité et qu'elle présente, sur le plan des faits ou du droit, des difficultés que le prévenu seul ne pourrait surmonter (art. 132 al. 2 CPP), ces deux conditions étant cumulatives (arrêt du Tribunal fédéral 1B_477/2011 du 4 janvier 2012 consid.</w:t>
      </w:r>
    </w:p>
    <w:p>
      <w:r>
        <w:rPr>
          <w:b/>
        </w:rPr>
        <w:t>E. 5.1.2</w:t>
      </w:r>
    </w:p>
    <w:p>
      <w:r>
        <w:t>Selon la jurisprudence, le point décisif pour admettre l'existence de difficultés de fait ou de droit est de savoir si la désignation d'un avocat d'office est</w:t>
      </w:r>
    </w:p>
    <w:p>
      <w:r>
        <w:t>- 6/7 - P/9111/2021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 122/2014 du 6 mars 2014 consid. 3.1).</w:t>
      </w:r>
    </w:p>
    <w:p>
      <w:r>
        <w:rPr>
          <w:b/>
        </w:rPr>
        <w:t>E. 5.2</w:t>
      </w:r>
    </w:p>
    <w:p>
      <w:r>
        <w:t>En l'espèce, le recourant a été condamné à une peine privative de liberté d'ensemble de 65 jours. La cause est donc de peu de gravité. En outre, dans la mesure où le recourant invoque ne pas avoir eu connaissance du mandat de comparution et ne pas s'être désintéressé de la procédure, tant les faits que le droit ne présentent aucune complexité. Les conditions d'une défense d'office ne sont donc pas réunies.</w:t>
      </w:r>
    </w:p>
    <w:p>
      <w:r>
        <w:rPr>
          <w:b/>
        </w:rPr>
        <w:t>E. 6</w:t>
      </w:r>
    </w:p>
    <w:p>
      <w:r>
        <w:t>Dans la mesure où il obtient gain de cause, le recourant a cependant droit à une indemnité pour les dépenses occasionnées par l'exercice raisonnable de ses droits de procédure selon l'art. 429 al. 1 let. a CPP. Il chiffre à trois heures l'activité nécessaire à son conseil pour la rédaction du recours, laquelle paraît excessive pour un acte portant sur quatre pages, dont une seule développe ses arguments juridiques, dépourvus de toute complexité. Il sera donc indemnisé à hauteur de CHF 646.20, TVA à 7.7% incluse. * * * * *</w:t>
      </w:r>
    </w:p>
    <w:p>
      <w:r>
        <w:t>- 7/7 - P/9111/2021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