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ACPR/746/2019 vom 16. Juli 2019</w:t>
      </w:r>
    </w:p>
    <w:p>
      <w:r>
        <w:t>GE Cour de justice, 2019-07-16, FR</w:t>
      </w:r>
    </w:p>
    <w:p>
      <w:r>
        <w:rPr>
          <w:b/>
        </w:rPr>
        <w:t xml:space="preserve">Quelle: </w:t>
      </w:r>
      <w:r>
        <w:t>https://mcp.opencaselaw.ch/entscheid/ge_gerichte_ACPR_746_2019</w:t>
      </w:r>
    </w:p>
    <w:p>
      <w:r>
        <w:t>FR: GE_GERICHTE ACPR/746/2019 du 16 juillet 2019</w:t>
      </w:r>
    </w:p>
    <w:p>
      <w:r>
        <w:t>IT: GE_GERICHTE ACPR/746/2019 del 16 luglio 2019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 En effet, quand bien même le recourant n'a pas formé recours contre l'ordonnance du 8 août 2019, il conserve un intérêt à ce qu'il soit statué sur le bien-fondé du refus de nomination d'office entre la date du dépôt de la demande et du jugement.</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reproche au Ministère public de ne pas avoir retenu que les conditions d'octroi d'une défense d'office étaient réalisées.</w:t>
      </w:r>
    </w:p>
    <w:p>
      <w:r>
        <w:rPr>
          <w:b/>
        </w:rPr>
        <w:t>E. 3.1</w:t>
      </w:r>
    </w:p>
    <w:p>
      <w:r>
        <w:t>En dehors des cas de défense obligatoire, qui ne concernent pas le cas d'espèce, l'art. 132 al. 1 let. b CPP soumet le droit à l'assistance d'un défenseur à deux conditions : le prévenu doit être indigent et la sauvegarde de ses intérêts doit justifier une telle assistance, cette seconde condition devant s'interpréter à l'aune des critères mentionnés à l'art. 132 al. 2 et 3 CPP. Les intérêts du prévenu justifient une défense d'office lorsque la cause n'est pas de peu de gravité et qu'elle présente, sur le plan des faits ou du droit, des difficultés que le prévenu seul ne pourrait pas surmonter (art. 132 al. 2 CPP), ces deux conditions</w:t>
      </w:r>
    </w:p>
    <w:p>
      <w:r>
        <w:t>- 4/5 - P/25297/2018 étant cumulatives (arrêt du Tribunal fédéral 1B_477/2011 du 4 janvier 2012 consid. 2.2 et 1B_138/2015 du 1er juillet 2015 consid. 2.1). En tout état de cause, une affaire n'est pas de peu de gravité lorsque le prévenu est passible d'une peine privative de liberté de plus de 4 mois ou d'une peine pécuniaire de plus de 120 jours-amende (art. 132 al. 3 CPP).</w:t>
      </w:r>
    </w:p>
    <w:p>
      <w:r>
        <w:rPr>
          <w:b/>
        </w:rPr>
        <w:t>E. 3.2</w:t>
      </w:r>
    </w:p>
    <w:p>
      <w:r>
        <w:t>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La jurisprudence impose de se demander si une personne raisonnable et de bonne foi – qui présenterait les mêmes caractéristiques que le requérant mais disposerait de ressources suffisantes – ferait ou non appel à un avocat. Pour apprécier la difficulté subjective d'une cause, il faut aussi tenir compte des capacités du prévenu, notamment de son âge, de sa formation, de sa plus ou moins grande familiarité avec la pratique judiciaire, de sa maîtrise de la langue de la procédure (arrêt du Tribunal fédéral 1B_257/2013 du 28 octobre 2013 consid. 2.1 publié in SJ 2014 I 273 et les références citées) et des mesures qui paraissent nécessaires, dans le cas particulier, pour assurer sa défense, notamment en ce qui concerne les preuves qu'il devra offrir (ATF 115 Ia 103 consid. 4 p. 105).</w:t>
      </w:r>
    </w:p>
    <w:p>
      <w:r>
        <w:rPr>
          <w:b/>
        </w:rPr>
        <w:t>E. 3.3</w:t>
      </w:r>
    </w:p>
    <w:p>
      <w:r>
        <w:t>En l'espèce, la question de l'impécuniosité du recourant, non examinée par le Tribunal de police dans l'ordonnance querellée, peut rester ouverte, au vu des considérations qui suivent. Le recourant était exposé à une peine privative de liberté de 180 jours. La cause n'était dès lors pas de peu de gravité au sens de l'art. 132 al. 3 CPP. Cependant, l'examen des circonstances du cas d'espèce ne permet pas de retenir qu'il présenterait des difficultés particulières, du point de vue de l'établissement des faits ou des questions juridiques soulevées, que le recourant n'aurait pas été en mesure de résoudre seul. En effet, la question à débattre était celle de la tardiveté ou non de son opposition à l'ordonnance pénale. Les réponses factuelles au "quand" et "comment" il avait fait opposition préalablement au 19 juin 2019 devaient être données par le recourant lui-même et l'ont d'ailleurs été lors de l'audience du 8 août 2019. Cela ne présentait aucune complexité à laquelle il ne pouvait faire face par lui-même.</w:t>
      </w:r>
    </w:p>
    <w:p>
      <w:r>
        <w:rPr>
          <w:b/>
        </w:rPr>
        <w:t>E. 4</w:t>
      </w:r>
    </w:p>
    <w:p>
      <w:r>
        <w:t>Justifiée, l'ordonnance querellée sera donc confirmée.</w:t>
      </w:r>
    </w:p>
    <w:p>
      <w:r>
        <w:rPr>
          <w:b/>
        </w:rPr>
        <w:t>E. 5</w:t>
      </w:r>
    </w:p>
    <w:p>
      <w:r>
        <w:t>Les frais de la procédure de recours resteront à la charge de l'État (art. 20 RAJ). * * * * *</w:t>
      </w:r>
    </w:p>
    <w:p>
      <w:r>
        <w:t>- 5/5 - P/25297/2018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