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ACPR/744/2019 vom 12. April 2019</w:t>
      </w:r>
    </w:p>
    <w:p>
      <w:r>
        <w:t>GE Cour de justice, 2019-04-12, FR</w:t>
      </w:r>
    </w:p>
    <w:p>
      <w:r>
        <w:rPr>
          <w:b/>
        </w:rPr>
        <w:t xml:space="preserve">Quelle: </w:t>
      </w:r>
      <w:r>
        <w:t>https://mcp.opencaselaw.ch/entscheid/ge_gerichte_ACPR_744_2019</w:t>
      </w:r>
    </w:p>
    <w:p>
      <w:r>
        <w:t>FR: GE_GERICHTE ACPR/744/2019 du 12 avril 2019</w:t>
      </w:r>
    </w:p>
    <w:p>
      <w:r>
        <w:t>IT: GE_GERICHTE ACPR/744/2019 del 12 aprile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w:t>
      </w:r>
    </w:p>
    <w:p>
      <w:r>
        <w:t>- 5/7 - P/5175/2019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138 IV 86 précité consid. 4.1.2; 137 IV 285 précité consid. 2.5).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10 ad art. 310 ; R. PFISTER-LIECHTI (éd.), La procédure pénale fédérale, Fondation pour la formation continue des juges suisses, Berne 2010, p. 62). Lorsqu'on se trouve en présence de déclarations contradictoires (situation dans laquelle la parole d'une partie s'oppose à celle de l'autre) et qu'il n'est pas possible de déterminer quelle version est plus crédible ou moins crédible, il doit en principe y avoir mise en accusation. Il peut toutefois y être renoncé si le plaignant a tenu des propos contradictoires et que ses dires apparaissent, en conséquence, moins convaincants ou si, pour une autre raison, une condamnation ne paraît pas vraisemblable en regard de l'ensemble des circonstances (ATF 143 IV 241 précité, consid. 2.2.2).</w:t>
      </w:r>
    </w:p>
    <w:p>
      <w:r>
        <w:rPr>
          <w:b/>
        </w:rPr>
        <w:t>E. 3</w:t>
      </w:r>
    </w:p>
    <w:p>
      <w:r>
        <w:t>En l'espèce, les déclarations des parties sont contradictoires, le mis en cause contestant avoir frappé la plaignante ou endommagé son ______ [tablette], et aucun témoin n'a assisté à la scène. Si l'examen des photographiques extraites de cet appareil ne révèlent rien de probant, hormis le fait que l'on voit le mis en cause venir à l'encontre de la plaignante, il ressort toutefois des pièces médicales produites par cette dernière qu'elle a été</w:t>
      </w:r>
    </w:p>
    <w:p>
      <w:r>
        <w:t>- 6/7 - P/5175/2019 examinée moins de trois heures après les faits dénoncés par son médecin traitant, qui a constaté qu'elle se trouvait en état de choc. Son abdomen était douloureux à la palpation, ce qui a nécessité un ultrason en urgence, et l'examen du crâne a révélé également une vive sensibilité. Trois jours plus tard, une pommade ophtalmique lui a été prescrite et le 25 mars 2019, un hématome au niveau de l'œil gauche a été constatée médicalement. Au regard de ces éléments, il n'est donc pas exclu que la recourante ait effectivement reçu des coups de poings, comme elle le prétend. Ses déclarations n'apparaissent, à ce stade, en tout cas pas moins crédibles que celles du mis en cause. Quant au soupçon de dommages à la propriété allégués, il pourrait également être avéré, compte tenu qu'il n'est pas contesté que la recourante prenait des photos du mis en cause avec sa tablette. Partant, il appartenait au Ministère public, à tout le moins de confronter les parties et, cas échéant, de procéder à l'audition du médecin ayant examiné la plaignante.</w:t>
      </w:r>
    </w:p>
    <w:p>
      <w:r>
        <w:rPr>
          <w:b/>
        </w:rPr>
        <w:t>E. 4</w:t>
      </w:r>
    </w:p>
    <w:p>
      <w:r>
        <w:t>La décision de non-entrée en matière sera donc annulée et la cause renvoyée au Ministère public pour qu'il procède de la façon sus-décrite.</w:t>
      </w:r>
    </w:p>
    <w:p>
      <w:r>
        <w:rPr>
          <w:b/>
        </w:rPr>
        <w:t>E. 5</w:t>
      </w:r>
    </w:p>
    <w:p>
      <w:r>
        <w:t>En vertu de l'art. 436 al. 1 CPP, les prétentions en indemnité dans les procédures de recours sont régies par les art. 429 à 434 CPP. L'admission du recours ne donne pas lieu à la perception de frais (art. 428 al. 1 CPP), de sorte que le montant de CHF 1'000.- versé par la recourante à titre de sûretés lui sera restitué. Conformément à l'art. 433 al. 1 let. a CPP, applicable par renvoi de l'art. 436 al. 1 CPP, la partie plaignante qui obtient gain de cause dans la procédure de recours a droit à une juste indemnité pour ses dépenses, pour autant qu'elle les ait chiffrées et justifiées, ce qu'elle n'a pas fait en l'occurrence. * * * * *</w:t>
      </w:r>
    </w:p>
    <w:p>
      <w:r>
        <w:t>- 7/7 - P/5175/2019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