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ACPR/742/2022 vom 14. Oktober 2022</w:t>
      </w:r>
    </w:p>
    <w:p>
      <w:r>
        <w:t>GE Cour de justice, 2022-10-14, FR</w:t>
      </w:r>
    </w:p>
    <w:p>
      <w:r>
        <w:rPr>
          <w:b/>
        </w:rPr>
        <w:t xml:space="preserve">Quelle: </w:t>
      </w:r>
      <w:r>
        <w:t>https://mcp.opencaselaw.ch/entscheid/ge_gerichte_ACPR_742_2022</w:t>
      </w:r>
    </w:p>
    <w:p>
      <w:r>
        <w:t>FR: GE_GERICHTE ACPR/742/2022 du 14 octobre 2022</w:t>
      </w:r>
    </w:p>
    <w:p>
      <w:r>
        <w:t>IT: GE_GERICHTE ACPR/742/2022 del 14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ni les charges suffisantes ni les risques retenus par le TMC, de sorte qu'il n'y a pas lieu de s'y attarder.</w:t>
      </w:r>
    </w:p>
    <w:p>
      <w:r>
        <w:rPr>
          <w:b/>
        </w:rPr>
        <w:t>E. 3</w:t>
      </w:r>
    </w:p>
    <w:p>
      <w:r>
        <w:t>Le recourant allègue la violation du principe de la proportionnalité.</w:t>
      </w:r>
    </w:p>
    <w:p>
      <w:r>
        <w:rPr>
          <w:b/>
        </w:rPr>
        <w:t>E. 3.1</w:t>
      </w:r>
    </w:p>
    <w:p>
      <w:r>
        <w:t>Le principe de la proportionnalité implique que la détention provisoire soit en adéquation avec la gravité du délit et la sanction prévisible (ATF 142 IV 389 consid. 4.1). Une durée excessive de la détention constitue une limitation disproportionnée du droit fondamental d'être libéré avant jugement,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w:t>
      </w:r>
    </w:p>
    <w:p>
      <w:r>
        <w:t>- 4/7 - P/22253/2021 ou d'appel – pourrait être enclin à prendre en considération dans la fixation de la peine la durée de la détention préventive à imputer selon l'art. 51 CP (ATF 139 IV 270 consid. 3.1 et les arrêts cités). Afin d'éviter d'empiéter sur les compétences du juge du fond, le juge de la détention ne tient en principe pas compte de l'éventuel octroi, par l'autorité de jugement, d'un sursis, d'un sursis partiel ou d'une libération conditionnelle (ATF 145 IV 179 consid. 3.4; 143 IV 168 consid. 5.1); pour entrer en considération sur cette dernière hypothèse, son octroi doit être d'emblée évident (arrêt du Tribunal fédéral 1B_185/2020 du 29 avril 2020 consid. 4.1 et l'arrêt cité). Selon la jurisprudence, le principe de proportionnalité impose aux autorités pénales, lors du contrôle de la durée de la détention avant jugement, d'être d'autant plus prudentes lorsque la durée de cette mesure s'approche de celle de la peine privative de liberté encourue; le rapport entre la durée de la détention déjà subie et celle encourue n'est en tout cas pas seul déterminant (ATF 145 IV 179 consid. 3.5; arrêt du Tribunal fédéral 1B_158/2021 du 20 avril 2021 consid. 2.1)</w:t>
      </w:r>
    </w:p>
    <w:p>
      <w:r>
        <w:rPr>
          <w:b/>
        </w:rPr>
        <w:t>E. 3.2</w:t>
      </w:r>
    </w:p>
    <w:p>
      <w:r>
        <w:t>En l'espèce, le recourant est détenu depuis le 14 février 2022 et l'audience de jugement est appointée le 22 novembre 2022. À cette date, la détention provisoire et pour des motifs de sûreté accomplie ne dépassera pas la peine de 12 mois requise par le Ministère public, de sorte que le principe de la proportionnalité n'est pas violé. En revanche, la date de l’audience de jugement étant désormais connue, il n’y a pas lieu de prolonger la détention au-delà des quelques jours qui pourraient, éventuellement, être nécessaires à une demande de prolongation, si la procédure devait connaître un retard imprévu (arrêt du Tribunal fédéral 1B_405/2013 du 3 décembre 2013 consid. 3.3). Le recours doit, dès lors, être admis sur ce point.</w:t>
      </w:r>
    </w:p>
    <w:p>
      <w:r>
        <w:rPr>
          <w:b/>
        </w:rPr>
        <w:t>E. 4</w:t>
      </w:r>
    </w:p>
    <w:p>
      <w:r>
        <w:t>Le recours s'avère ainsi très partiellement fondé et l'ordonnance querellée sera en partie annulée pour ramener l'échéance de la détention pour des motifs de sûreté au 30 novembre 2022.</w:t>
      </w:r>
    </w:p>
    <w:p>
      <w:r>
        <w:rPr>
          <w:b/>
        </w:rPr>
        <w:t>E. 5</w:t>
      </w:r>
    </w:p>
    <w:p>
      <w:r>
        <w:t>Le recourant, qui succombe presque intégralement, supportera les deux tiers des frais envers l'État, fixés en totalité à CHF 900.-, soit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plaide au bénéfice d'une défense d'office.</w:t>
      </w:r>
    </w:p>
    <w:p>
      <w:r>
        <w:t>- 5/7 - P/22253/2021</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6.2</w:t>
      </w:r>
    </w:p>
    <w:p>
      <w:r>
        <w:t>En l'occurrence, compte tenu de l'issue du recours, l'acte ne procédait pas d'un abus. L'indemnité du défenseur d'office sera fixée à la fin de la procédure (art. 135 al. 2 CPP). * * * * *</w:t>
      </w:r>
    </w:p>
    <w:p>
      <w:r>
        <w:t>- 6/7 - P/22253/2021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