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ACPR/741/2022 vom 18. August 2022</w:t>
      </w:r>
    </w:p>
    <w:p>
      <w:r>
        <w:t>GE Cour de justice, 2022-08-18, FR</w:t>
      </w:r>
    </w:p>
    <w:p>
      <w:r>
        <w:rPr>
          <w:b/>
        </w:rPr>
        <w:t xml:space="preserve">Quelle: </w:t>
      </w:r>
      <w:r>
        <w:t>https://mcp.opencaselaw.ch/entscheid/ge_gerichte_ACPR_741_2022</w:t>
      </w:r>
    </w:p>
    <w:p>
      <w:r>
        <w:t>FR: GE_GERICHTE ACPR/741/2022 du 18 août 2022</w:t>
      </w:r>
    </w:p>
    <w:p>
      <w:r>
        <w:t>IT: GE_GERICHTE ACPR/741/2022 del 18 agosto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 6B_871/2014 du 24 août 2015 consid. 2.2.2 ; 6B_820/2011 du 5 mars 2012 consid. 3).</w:t>
      </w:r>
    </w:p>
    <w:p>
      <w:r>
        <w:rPr>
          <w:b/>
        </w:rPr>
        <w:t>E. 3</w:t>
      </w:r>
    </w:p>
    <w:p>
      <w:r>
        <w:t>Le recourant reproche au Ministère public de ne pas être entré en matière sur les faits dénoncés de contrainte (art. 181 CP) et de menace (art. 180 CP).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w:t>
      </w:r>
    </w:p>
    <w:p>
      <w:r>
        <w:t>- 7/11 - P/10112/2022 de se prononcer (ATF 143 IV 241 consid. 2.2.1 p. 243; 138 IV 86 consid. 4.1.2 p. 91 et les références citées).</w:t>
      </w:r>
    </w:p>
    <w:p>
      <w:r>
        <w:rPr>
          <w:b/>
        </w:rPr>
        <w:t>E. 3.2</w:t>
      </w:r>
    </w:p>
    <w:p>
      <w:r>
        <w:t>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w:t>
      </w:r>
    </w:p>
    <w:p>
      <w:r>
        <w:rPr>
          <w:b/>
        </w:rPr>
        <w:t>E. 3.3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Sur le plan subjectif, il faut que l'auteur ait agi intentionnellement, c'est-à-dire qu'il ait voulu contraindre la victime à adopter le comportement visé en étant conscient de l'illicéité de son comportement; le dol éventuel suffit (ATF 120 IV 7 consid. 2c p. 22). Lorsque la victime ne se laisse pas intimider et n'adopte pas le comportement voulu par l'auteur, ce dernier est punissable de tentative de contrainte (art. 22 al. 1 CP; ATF 129 IV 262 consid. 2.7 p. 270; 106 IV 125 consid. 2b p. 129).</w:t>
      </w:r>
    </w:p>
    <w:p>
      <w:r>
        <w:t>- 8/11 - P/10112/2022 3.4.1. En l'espèce, le recourant reproche au mis en cause de l'avoir effrayé en lui disant "je vais te démonter". Il ressort du dossier que le mis en cause a contesté avoir tenu de tels propos et que H______, lors de son audition par la police, n'a pas reporté les avoir entendus. Sur ce point, l'on ne saurait retenir que le prénommé aurait nécessairement confirmé les avoir entendus si la question lui avait été posée de manière fermée lors de son audition par la police, à l'instar de E______. C'est une pure conjecture. C'est donc à juste titre que le Ministère public a retenu qu'il n'était pas établi que le mis en cause ait tenu l'assertion litigieuse. 3.4.2. Cela étant, quand bien même ces propos auraient été tenus, il appartenait au recourant de faire état, dans sa plainte, de ce qu’il avait ressenti lors des faits, à savoir qu'il avait été alarmé ou effrayé par l'attitude du mis en cause. À cet égard, le fait qu'il ait ajouté, à la fin de son audition par la police, "avoir peur des représailles", "connaissant le personnage", ne saurait être considéré comme étant en lien direct avec les propos qu'auraient tenu le mis en cause, plutôt qu'une affirmation donnée a posteriori, bien après le dépôt de la plainte. En tout état, le comportement dénoncé ne parait pas propre à alarmer une personne raisonnable placée dans une situation identique, ce d'autant plus que l'assertion litigieuse aurait été prononcée alors que le mis en cause avait déjà rejoint la sortie et et que le recourant admet lui-même être ressorti de son bureau à ce moment-là pour s'assurer que le mis en cause quitte les lieux. Au vu de ce qui précède, les propos tenus ne peuvent donc être qualifiés de "menaces graves" au sens de l’art. 180 CP.</w:t>
      </w:r>
    </w:p>
    <w:p>
      <w:r>
        <w:rPr>
          <w:b/>
        </w:rPr>
        <w:t>E. 3.5</w:t>
      </w:r>
    </w:p>
    <w:p>
      <w:r>
        <w:t>S'agissant des autres assertions en cause, à savoir "tu ne feras jamais cette affaire" et "je vais tout faire pour que tu n'aies pas le permis de construire", admises par le mis en cause, elles ne sauraient être constitutives de menace, au sens de l'art. 180 CP, pour les mêmes motifs que ceux exposés supra (cf. 3.4.2.). Si le mis en cause a admis avoir fait part au recourant de son intention de saisir la justice pour s'opposer à son projet immobilier en cours, l'on ne peut pas suivre le recourant sur l'existence d'une menace sérieuse contre lui, au sens de l'art. 181 CP, ce dernier se contentant d'avancer que le mis en cause détiendrait des informations pouvant mettre en péril son projet immobilier, sans toutefois les étayer. Le contexte dans lequel les propos litigieux ont été tenus n'y change rien. Le mis en cause a expliqué que son but était d'obtenir des "explications" du recourant sur la résiliation du contrat puisqu'il n'avait pas pu les obtenir par d'autres moyens, ce que son associé a confirmé. Il ressort en outre du dossier que, lorsque le recourant est</w:t>
      </w:r>
    </w:p>
    <w:p>
      <w:r>
        <w:t>- 9/11 - P/10112/2022 arrivé dans la salle de conférence, le mis en cause a d'emblée brandi la lettre de résiliation en exigeant des explications de ce dernier, ce qui corrobore sa version des faits. En effet, l'on ne voit pas pourquoi le mis en cause aurait eu ce comportement s'il avait pu obtenir précédemment des explications du recourant. Enfin, bien que le recourant avance s'être entretenu avec le mis en cause une semaine après avoir envoyé la lettre de résiliation et que le document produit fasse état d'un appel Facetime entre les parties – dont il n'est pas établi qu'il ait abouti –, il ressort aussi de cet échange que le recourant a dit au mis en cause n'avoir pas le temps de lui parler, ce qui conforte encore les explications de ce dernier quant au motif de sa venue dans les locaux professionnels du recourant. Ainsi, aucun élément au dossier ne permet de retenir que l'intention du mis en cause était autre que celle avancée. Au vu de ce qui précède, une confrontation entre les deux protagonistes ne parait pas susceptible d'apporter d'élément probant supplémentaire car chacun persisterait vraisemblablement dans sa propre version. Il en va de même de la réaudition des autres personnes présentes, en particulier de H______, dès lors qu'il a déjà été entendu par la police et a déjà eu l'occasion de se déterminer sur les faits reprochés; étant précisé que le fait que le recourant ait la conviction que ce dernier pourrait changer ses déclarations en fonction de la manière dont les questions lui seraient posées n'est pas suffisante pour justifier un nouvel interrogatoire, fût-il mené de façon contradictoire. C’est ainsi à juste titre que le Ministère public n'est pas entré en matière sur les faits dénoncés.</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- 10/11 - P/10112/2022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