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ACPR/741/2021 vom 14. Oktober 2021</w:t>
      </w:r>
    </w:p>
    <w:p>
      <w:r>
        <w:t>GE Cour de justice, 2021-10-14, FR</w:t>
      </w:r>
    </w:p>
    <w:p>
      <w:r>
        <w:rPr>
          <w:b/>
        </w:rPr>
        <w:t xml:space="preserve">Quelle: </w:t>
      </w:r>
      <w:r>
        <w:t>https://mcp.opencaselaw.ch/entscheid/ge_gerichte_ACPR_741_2021</w:t>
      </w:r>
    </w:p>
    <w:p>
      <w:r>
        <w:t>FR: GE_GERICHTE ACPR/741/2021 du 14 octobre 2021</w:t>
      </w:r>
    </w:p>
    <w:p>
      <w:r>
        <w:t>IT: GE_GERICHTE ACPR/741/2021 del 14 ottobre 2021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s'exprime pas sur les charges retenues. Il n'y a donc pas à s'y attarder, sauf à relever la gravité des faits reprochés et que le prévenu ne les conteste pas.</w:t>
      </w:r>
    </w:p>
    <w:p>
      <w:r>
        <w:rPr>
          <w:b/>
        </w:rPr>
        <w:t>E. 3</w:t>
      </w:r>
    </w:p>
    <w:p>
      <w:r>
        <w:t>Le recourant conteste l'existence d'un risque de fuite.</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 117 Ia 69 consid. 4a p. 70, 108 Ia 64 consid. 3). La proximité de l'audience de jugement rend généralement le risque de fuite plus aigu (arrêt du Tribunal fédéral 1B_447/2011 du 21 septembre 2011). Une plongée dans la clandestinité en Suisse participe au risque de fuite (ATF 143 IV 160 consid. 4.3 p. 167).</w:t>
      </w:r>
    </w:p>
    <w:p>
      <w:r>
        <w:rPr>
          <w:b/>
        </w:rPr>
        <w:t>E. 3.2</w:t>
      </w:r>
    </w:p>
    <w:p>
      <w:r>
        <w:t>En l'occurrence, le recourant est de nationalité française; pays qui n'extrade pas ses nationaux. S'il a une adresse à Bâle depuis 2020, selon son permis B, il a déclaré n'y séjourner que quelques mois par année; le reste du temps, il vit avec les gens de sa communauté, y compris en France où sa famille réside; la localisation de son lieu de résidence est pratiquement impossible à déterminer. Ses attaches familiales ne sont donc pas en Suisse. Il vit de travaux confiés à l'occasion de porte-à-porte sans autre précision, alors même qu'il fait l'objet d'une expulsion judiciaire; ses attaches professionnelles ne sont donc pas plus en Suisse. En outre, il a été condamné à une peine privative de liberté avec sursis, lequel pourrait être révoqué s'il devait être reconnu coupable. Il existe ainsi un risque concret que, remis en liberté, il ne choisisse de disparaître dans la clandestinité ou à l'étranger pour se soustraire à une nouvelle condamnation.</w:t>
      </w:r>
    </w:p>
    <w:p>
      <w:r>
        <w:rPr>
          <w:b/>
        </w:rPr>
        <w:t>E. 4.1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w:t>
      </w:r>
    </w:p>
    <w:p>
      <w:r>
        <w:t>- 6/8 - P/8148/2021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rPr>
          <w:b/>
        </w:rPr>
        <w:t>E. 4.2</w:t>
      </w:r>
    </w:p>
    <w:p>
      <w:r>
        <w:t>Le risque de collusion ne peut être exclu avant la confrontation avec les parties plaignantes. Le risque que le prévenu ne tente d'influencer D______, octogénaire, dont la vulnérabilité a été retenue par le Procureur, ainsi que le second plaignant, qui a fait état de nombreux appel de sa part, est très important. Le Procureur est ainsi invité à fixer cette audience de confrontation sans délai.</w:t>
      </w:r>
    </w:p>
    <w:p>
      <w:r>
        <w:rPr>
          <w:b/>
        </w:rPr>
        <w:t>E. 5</w:t>
      </w:r>
    </w:p>
    <w:p>
      <w:r>
        <w:t>Les risque de fuite et de collusion étant suffisant à faire échec au recours, point n'est besoin d'examiner si le risque de réitération a été retenu à bon escient (arrêt du Tribunal fédéral 1B_322/2019 du 17 juillet 2019 consid. 3.3 et la jurisprudence citée).</w:t>
      </w:r>
    </w:p>
    <w:p>
      <w:r>
        <w:rPr>
          <w:b/>
        </w:rPr>
        <w:t>E. 6</w:t>
      </w:r>
    </w:p>
    <w:p>
      <w:r>
        <w:t>Compte tenu de l'importance du risque de collusion retenu, aucune mesure de substitution ne paraît apte à le pallier, en particulier pas l'engagement du recourant de s'abstenir de tout contact avec les parties plaignantes devant être entendu. Les autres mesures proposées par le recourant ne sont pas aptes à pallier le risque précité.</w:t>
      </w:r>
    </w:p>
    <w:p>
      <w:r>
        <w:rPr>
          <w:b/>
        </w:rPr>
        <w:t>E. 7</w:t>
      </w:r>
    </w:p>
    <w:p>
      <w:r>
        <w:t>L'ordonnance querellée sera dès lors confirmée.</w:t>
      </w:r>
    </w:p>
    <w:p>
      <w:r>
        <w:rPr>
          <w:b/>
        </w:rPr>
        <w:t>E. 8</w:t>
      </w:r>
    </w:p>
    <w:p>
      <w:r>
        <w:t>Le recourant, qui succombe, supportera les frais envers l'État, fixés en totalité à CHF 900.- (art. 428 al. 1 CPP et 13 al. 1 du Règlement fixant le tarif des frais en matière pénale, RTFMP ; E 4 10.03). * * * * *</w:t>
      </w:r>
    </w:p>
    <w:p>
      <w:r>
        <w:t>- 7/8 - P/8148/2021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