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ACPR/741/2019 vom 25. September 2019</w:t>
      </w:r>
    </w:p>
    <w:p>
      <w:r>
        <w:t>GE Cour de justice, 2019-09-25, FR</w:t>
      </w:r>
    </w:p>
    <w:p>
      <w:r>
        <w:rPr>
          <w:b/>
        </w:rPr>
        <w:t xml:space="preserve">Quelle: </w:t>
      </w:r>
      <w:r>
        <w:t>https://mcp.opencaselaw.ch/entscheid/ge_gerichte_ACPR_741_2019</w:t>
      </w:r>
    </w:p>
    <w:p>
      <w:r>
        <w:t>FR: GE_GERICHTE ACPR/741/2019 du 25 septembre 2019</w:t>
      </w:r>
    </w:p>
    <w:p>
      <w:r>
        <w:t>IT: GE_GERICHTE ACPR/741/2019 del 25 settembre 2019</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 à la procédure pendante (art. 104 al. 1 let. a CPP), le requérant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recevabilité de la demande de récusation du 8 juillet 2019 – ainsi que des documents reçus par le Ministère public le 20 août 2019, si l'on devait les considérer comme de nouvelles demandes de récusation – peut demeurer indécise, au vu de ce qui suit.</w:t>
      </w:r>
    </w:p>
    <w:p>
      <w:r>
        <w:t>- 4/7 - PS/50/2019</w:t>
      </w:r>
    </w:p>
    <w:p>
      <w:r>
        <w:rPr>
          <w:b/>
        </w:rPr>
        <w:t>E. 3.1</w:t>
      </w:r>
    </w:p>
    <w:p>
      <w:r>
        <w:t>À teneur de l'art. 56 CPP, toute personne exerçant une fonction au sein d'une autorité pénale est tenue de se récuser : a) lorsqu'elle a un intérêt personnel dans l'affaire; b) lorsqu'elle a agi à un autre titre dans la même cause, en particulier comme membre d'une autorité, conseil juridique d'une partie, expert ou témoin ; c) lorsqu'elle est mariée, vit sous le régime du partenariat enregistré ou mène de fait une vie de couple avec une partie, avec son conseil juridique ou avec une personne qui a agi dans la même cause en tant que membre de l'autorité inférieure ; d) lorsqu'elle est parente ou alliée avec une partie, en ligne directe ou jusqu'au troisième degré en ligne collatérale ; e) lorsqu'elle est parente ou alliée en ligne directe ou jusqu'au deuxième degré en ligne collatérale avec le conseil juridique d'une partie ou d'une personne qui a agi dans la même cause en tant que membre de l'autorité inférieure ; f) lorsque d'autres motifs, notamment un rapport d'amitié étroit ou d'inimitié avec une partie ou son conseil juridique, sont de nature à la rendre suspecte de prévention.</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 en décider autrement reviendrait à ouvrir aux quérulents la possibilité d'influencer la composition du tribunal en tenant des propos insultants vis- à-vis du juge dont ils récusent la participation. En revanche, la situation se présente différemment lorsque le magistrat atteint dans sa personnalité réagit en déposant une plainte pénale (cf. art. 173 CP), assortie de conclusions civiles en réparation du tort moral (cf. art. 28a al. 3 CC et art. 49 CO). Le conflit assume alors une tournure personnelle et, en raison de son épilogue judiciaire, est objectivement de nature à</w:t>
      </w:r>
    </w:p>
    <w:p>
      <w:r>
        <w:t>- 5/7 - PS/50/2019 entacher l'impartialité du juge lors d'une autre procédure impliquant son adversaire (ATF 134 I 20 consid. 4.3.2).</w:t>
      </w:r>
    </w:p>
    <w:p>
      <w:r>
        <w:rPr>
          <w:b/>
        </w:rPr>
        <w:t>E. 3.3</w:t>
      </w:r>
    </w:p>
    <w:p>
      <w:r>
        <w:t>Dans la phase de l'enquête préliminaire et de l'instruction, les principes applicables à la récusation du ministère public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rPr>
          <w:b/>
        </w:rPr>
        <w:t>E. 3.4</w:t>
      </w:r>
    </w:p>
    <w:p>
      <w:r>
        <w:t>En l'espèce, le recourant ne précise pas pour lequel des cas de récusation prévus à l'art. 56 CPP il demande la récusation du cité. En tout état de cause, le dépôt d'une plainte pénale par une partie contre le magistrat chargé de la procédure n'a pas, ipso facto, pour conséquence la récusation de celui-ci (ACPR/4______/2017 du ______ 2017 consid. 3.5). En décider autrement reviendrait, comme l'a relevé le Tribunal fédéral dans l'arrêt ATF 134 I 20 cité ci-dessus (cf. consid. 3.2 supra), à ouvrir aux quérulents la possibilité d'influencer la marche de la procédure en déposant une plainte pénale contre le magistrat dont ils souhaitent récuser la participation. La – ou les – demande(s) ne contenant aucun motif de récusation elle(s) sera/seront rejetée(s).</w:t>
      </w:r>
    </w:p>
    <w:p>
      <w:r>
        <w:rPr>
          <w:b/>
        </w:rPr>
        <w:t>E. 4</w:t>
      </w:r>
    </w:p>
    <w:p>
      <w:r>
        <w:t>En tant qu'il succombe, le requérant supportera les frais de la procédure (art. 59 al. 4 CPP), qui comprennent un émolument de CHF 600.-. * * * * *</w:t>
      </w:r>
    </w:p>
    <w:p>
      <w:r>
        <w:t>- 6/7 - PS/50/2019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