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ACPR/739/2021 vom 2. Juni 2021</w:t>
      </w:r>
    </w:p>
    <w:p>
      <w:r>
        <w:t>GE Cour de justice, 2021-06-02, FR</w:t>
      </w:r>
    </w:p>
    <w:p>
      <w:r>
        <w:rPr>
          <w:b/>
        </w:rPr>
        <w:t xml:space="preserve">Quelle: </w:t>
      </w:r>
      <w:r>
        <w:t>https://mcp.opencaselaw.ch/entscheid/ge_gerichte_ACPR_739_2021</w:t>
      </w:r>
    </w:p>
    <w:p>
      <w:r>
        <w:t>FR: GE_GERICHTE ACPR/739/2021 du 2 juin 2021</w:t>
      </w:r>
    </w:p>
    <w:p>
      <w:r>
        <w:t>IT: GE_GERICHTE ACPR/739/2021 del 2 giugno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P/16698/2019.</w:t>
      </w:r>
    </w:p>
    <w:p>
      <w:r>
        <w:rPr>
          <w:b/>
        </w:rPr>
        <w:t>E. 3</w:t>
      </w:r>
    </w:p>
    <w:p>
      <w:r>
        <w:t>À titre liminaire, la Chambre de céans constate que la recourante ne remet pas en cause les faits potentiellement constitutifs d'utilisation abusive d'une installation de télécommunication (art. 179septies CP). Aucun recours n'a par ailleurs été déposé par les autres parties plaignantes. L'autorité de céans n'analysera ainsi que les faits en lien avec l'infraction d'extorsion et chantage (art. 156 CP).</w:t>
      </w:r>
    </w:p>
    <w:p>
      <w:r>
        <w:rPr>
          <w:b/>
        </w:rPr>
        <w:t>E. 4</w:t>
      </w:r>
    </w:p>
    <w:p>
      <w:r>
        <w:t>La recourante reproche au Ministère public d'avoir rejeté sa réquisition de preuves.</w:t>
      </w:r>
    </w:p>
    <w:p>
      <w:r>
        <w:rPr>
          <w:b/>
        </w:rPr>
        <w:t>E. 4.1</w:t>
      </w:r>
    </w:p>
    <w:p>
      <w:r>
        <w:t>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w:t>
      </w:r>
    </w:p>
    <w:p>
      <w:r>
        <w:rPr>
          <w:b/>
        </w:rPr>
        <w:t>E. 4.2</w:t>
      </w:r>
    </w:p>
    <w:p>
      <w:r>
        <w:t>La perquisition de bâtiments, d'habitations et d'autres locaux non publics prévue à l'art. 244 CPP est une mesure de contrainte consistant en une recherche approfondie et minutieuse de moyens de preuves et d'indices, de valeurs patrimoniales ou de personnes effectuée par l'autorité de poursuite pénale, au domicile de la personne concernée ou dans tout endroit clos et susceptible d'intéresser la manifestation de la vérité (L. MOREILLON / A. PAREIN-REYMOND, Petit commentaire du CPP, Bâle 2016, n. 2 ad art. 244).</w:t>
      </w:r>
    </w:p>
    <w:p>
      <w:r>
        <w:rPr>
          <w:b/>
        </w:rPr>
        <w:t>E. 4.3</w:t>
      </w:r>
    </w:p>
    <w:p>
      <w:r>
        <w:t>En l'espèce, l'allégation selon laquelle B______ AG aurait délibérément sélectionné les informations transmises à l'autorité pénale ne repose sur aucun élément probant – outre une référence au but de la société, lequel ne permet pas de parvenir à une telle conclusion – et n'apparaît pas crédible, ou à tout le moins pas suffisamment pour ordonner la mesure de contrainte sollicitée. Le courrier responsif de la société liste de façon claire tous les éléments en sa possession pouvant être utiles à l'identification de l'auteur, notamment l'adresse de récupération, laquelle a ensuite permis de procéder à d'autres actes d'enquête. Il n'existe pas d'élément pouvant laisser penser que la société n'a pas été exhaustive et aurait délibérément soustrait des informations, à l'instar de ce qu'a retenu le Ministère public.</w:t>
      </w:r>
    </w:p>
    <w:p>
      <w:r>
        <w:t>- 7/10 - P/16698/2019. À cela s'ajoute qu'en toutes hypothèses, une telle mesure s'avèrerait peu probante, vu le temps qui s'est écoulé depuis les faits. C'est à bon droit que le Ministère public n'est pas entré en matière sur la réquisition de preuves de la recourante.</w:t>
      </w:r>
    </w:p>
    <w:p>
      <w:r>
        <w:rPr>
          <w:b/>
        </w:rPr>
        <w:t>E. 5</w:t>
      </w:r>
    </w:p>
    <w:p>
      <w:r>
        <w:t>La recourante reproche au Ministère public de ne pas avoir instruit suffisamment pour identifier l'auteur de l'infraction à l'art. 156 CP.</w:t>
      </w:r>
    </w:p>
    <w:p>
      <w:r>
        <w:rPr>
          <w:b/>
        </w:rPr>
        <w:t>E. 5.1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Y. JEANNERET / A. KUHN / C. PERRIER DEPEURSINGE (éds), Commentaire romand : Code de procédure pénale suisse, 2ème éd., Bâle 2019,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5.2</w:t>
      </w:r>
    </w:p>
    <w:p>
      <w:r>
        <w:t>Le Ministère public peut également classer la procédure lorsque des empêchements de procéder sont apparus (art. 319 al. 1 let. d). Ces derniers doivent être définitifs et il doit être certain que les conditions à l'ouverture de l'action pénale ne pourront jamais être remplies. On citera, à titre d'exemples, la mort du prévenu, le retrait de la plainte pénale, l'absence d'autorisation à poursuivre, l'amnistie, l'immunité absolue ou la prescription de l'action pénale (L. MOREILLON / A. PAREIN-REYMOND, Petit commentaire CPP, Bâle 2016, n. 17 ad art. 319 CPP et les références citées).</w:t>
      </w:r>
    </w:p>
    <w:p>
      <w:r>
        <w:rPr>
          <w:b/>
        </w:rPr>
        <w:t>E. 5.3</w:t>
      </w:r>
    </w:p>
    <w:p>
      <w:r>
        <w:t>En l'espèce, le Ministère public a procédé à plusieurs actes d'enquête pour tenter d'identifier le ou les auteur(s) de l'infraction, que ce soit auprès de la société ayant</w:t>
      </w:r>
    </w:p>
    <w:p>
      <w:r>
        <w:t>- 8/10 - P/16698/2019. émis l'adresse e-mail en cause ou auprès des autorités françaises au moyen d'une demande d'entraide, sans succès. Les recherches effectuées par la police – laquelle s'est elle-même entourée de spécialistes – sont également restées vaines. On ne voit pas quel acte d'instruction complémentaire permettrait d'obtenir un résultat différent. En particulier, les auditions sollicitées ne seraient pas à même, plus de deux ans après les faits, d'établir si l'une des trois personnes visées est effectivement liée aux agissements en question, ce d'autant moins que la recourante n'allègue pas avoir reçu de courriels postérieurement au 8 août 2019. Aucun soupçon clair et suffisant ne pèse sur les concernés et on verrait mal l'un d'entre eux s'accuser d'être l'auteur de l'infraction. La recourante semble elle-même douter de l'utilité de ces auditions puisqu'elle n'a, à aucun moment dans la procédure – pas même à réception de l'avis de prochaine clôture l'invitant à formuler ses éventuelles réquisitions de preuve – sollicité un tel acte d'instruction. Enfin, l'une des personnes dont l'audition est requise revêt également le statut de plaignant dans la présente procédure, ce qui réduit d'autant plus tout éventuel soupçon la concernant. Faute de soupçon suffisant permettant d'orienter les actes d'enquête, le Ministère public était fondé à classer la procédure, étant relevé qu'il n'existe pas, à teneur du dossier, d'empêchement définitif de procéder, au contraire de ce qu'il a retenu dans la décision querellée. Exempte de critique dans son résultat, la décision entreprise sera donc confirmée, par substitution de motifs, et le recours, rejeté.</w:t>
      </w:r>
    </w:p>
    <w:p>
      <w:r>
        <w:rPr>
          <w:b/>
        </w:rPr>
        <w:t>E. 6</w:t>
      </w:r>
    </w:p>
    <w:p>
      <w:r>
        <w:t>La recourante, qui succombe, supportera les frais envers l'État, fixés en totalité à CHF 900.- (art. 428 al. 1 CPP et 13 al. 1 du Règlement fixant le tarif des frais en matière pénale, RTFMP ; E 4 10.03). * * * * *</w:t>
      </w:r>
    </w:p>
    <w:p>
      <w:r>
        <w:t>- 9/10 - P/16698/2019.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