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ACPR/737/2022 vom 29. September 2022</w:t>
      </w:r>
    </w:p>
    <w:p>
      <w:r>
        <w:t>GE Cour de justice, 2022-09-29, FR</w:t>
      </w:r>
    </w:p>
    <w:p>
      <w:r>
        <w:rPr>
          <w:b/>
        </w:rPr>
        <w:t xml:space="preserve">Quelle: </w:t>
      </w:r>
      <w:r>
        <w:t>https://mcp.opencaselaw.ch/entscheid/ge_gerichte_ACPR_737_2022</w:t>
      </w:r>
    </w:p>
    <w:p>
      <w:r>
        <w:t>FR: GE_GERICHTE ACPR/737/2022 du 29 septembre 2022</w:t>
      </w:r>
    </w:p>
    <w:p>
      <w:r>
        <w:t>IT: GE_GERICHTE ACPR/737/2022 del 29 settembre 2022</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rPr>
          <w:b/>
        </w:rPr>
        <w:t>E. 1.3</w:t>
      </w:r>
    </w:p>
    <w:p>
      <w:r>
        <w:t>Le recours est recevable, pour avoir été déposé selon la forme (art. 384 let. b, 385 al. 1, 390 al. 1 et 396 al. 1 CPP) et dans le délai (art. 396 al. 1 CPP) prescrits, par la condamnée, qui a un intérêt juridiquement protégé à l'annulation ou à la modification de la décision attaquée (art. 382 al. 1 CPP). Bien que la motivation de la recourante, qui agit en personne, soit succincte, on comprend qu'elle souhaite</w:t>
      </w:r>
    </w:p>
    <w:p>
      <w:r>
        <w:t>- 7/11 - PM/944/2022 bénéficier de la libération conditionnelle, de sorte qu'elle sera jugée suffisante (art. 385 al. 1 et 396 al. 1 CPP).</w:t>
      </w:r>
    </w:p>
    <w:p>
      <w:r>
        <w:rPr>
          <w:b/>
        </w:rPr>
        <w:t>E. 1.4</w:t>
      </w:r>
    </w:p>
    <w:p>
      <w:r>
        <w:t>La recourante ne fait valoir aucun argument spécifique à être entendue oralement par l’autorité de recours. Au demeurant, elle avait fait valoir ses arguments devant le juge précédent et pu fournir toutes les explications utiles, dans ses observations écrites. Ensuite, elle a pu présenter ses arguments par écrit auprès de la Chambre de céans. Son droit d'être entendu a ainsi été pleinement respecté (cf. ACPR/312/2011 du 2 novembre 2011 et ACPR/390/2011 du 21 décembre 2011).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le refus de sa demande de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w:t>
      </w:r>
    </w:p>
    <w:p>
      <w:r>
        <w:t>- 8/11 - PM/944/2022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3.2</w:t>
      </w:r>
    </w:p>
    <w:p>
      <w:r>
        <w:t>En l'espèce, l'appréciation émise par le premier juge ne souffre pas de critique. Les critères qu'il a retenus et appliqués sont pertinents. Il peut y être renvoyé sans autre, car la recourante se contente, en réalité, de solliciter une audience, critique rejetée plus haut. Le pronostic se présente sous un jour défavorable; la recourante ne bénéficie pas de préavis positifs, hormis celui de l'établissement pénitentiaire au sein duquel elle séjourne depuis un peu plus de huit mois et qui n'est pas à lui seul déterminant en terme de risque de récidive. La recourante a en effet des antécédents importants (dont six condamnations en Suisse en un peu plus de trois mois), a déjà bénéficié de condamnations prononcées avec sursis et, surtout, d'une libération conditionnelle qui ne l'a pas empêchée de récidiver. Son projet de se rendre en France auprès de sa famille afin d'y entreprendre un suivi pour sa toxicomanie, de s'occuper de ses enfants et d'y travailler n'est étayé par aucun élément concret. En particulier, aucun cadre lui permettant de rester abstinente à la drogue n'est concrètement mis en place. Son projet de réinsertion ressemble d'ailleurs beaucoup à celui qu’elle avait présenté lors de l’examen de sa libération conditionnelle en 2017, qui ne l'a pas empêchée de récidiver à six reprises (y compris les quatre condamnations qu'elle purge actuellement). Ainsi, à sa sortie de prison, il est fort à craindre que la recourante se retrouverait dans la même situation personnelle qu'auparavant, sans suivi pour sa toxicomanie et sans travail. Le risque qu'elle persiste à pénétrer illégalement en Suisse et qu'elle y commette de nouvelles infractions du même ordre que celles pour lesquelles elle est actuellement incarcérée est donc très élevé, ce d'autant que le PES relevait que le risque de récidive semblait "intrinsèquement lié à une éventuelle reprise de la consommation de drogues qui pourrait à nouveau la marginaliser et la mener au même cercle vicieux que par le passé". Au vu du pronostic défavorable, les conditions d'une libération conditionnelle ne sont pas réalisées, de sorte que le recours doit être rejeté.</w:t>
      </w:r>
    </w:p>
    <w:p>
      <w:r>
        <w:t>- 9/11 - PM/944/2022 Il appartient à la recourante de mettre à profit les prochaines semaines pour préparer sa sortie de prison, en particulier sous l'angle de la prise en charge et du contrôle de l'abstinence aux drogues.</w:t>
      </w:r>
    </w:p>
    <w:p>
      <w:r>
        <w:rPr>
          <w:b/>
        </w:rPr>
        <w:t>E. 4</w:t>
      </w:r>
    </w:p>
    <w:p>
      <w:r>
        <w:t>Justifié, le jugement querellé sera donc confirmé.</w:t>
      </w:r>
    </w:p>
    <w:p>
      <w:r>
        <w:rPr>
          <w:b/>
        </w:rPr>
        <w:t>E. 5</w:t>
      </w:r>
    </w:p>
    <w:p>
      <w:r>
        <w:t>La recourante, qui succombe, supportera les frais envers l'État, fixés en totalité à CHF 500.- (art. 428 al. 1 CPP et 13 al. 1 du Règlement fixant le tarif des frais en matière pénale, RTFMP ; E 4 10.03). * * * * *</w:t>
      </w:r>
    </w:p>
    <w:p>
      <w:r>
        <w:t>- 10/11 - PM/944/2022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