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ACPR/734/2018 vom 19. April 2018</w:t>
      </w:r>
    </w:p>
    <w:p>
      <w:r>
        <w:t>GE Cour de justice, 2018-04-19, FR</w:t>
      </w:r>
    </w:p>
    <w:p>
      <w:r>
        <w:rPr>
          <w:b/>
        </w:rPr>
        <w:t xml:space="preserve">Quelle: </w:t>
      </w:r>
      <w:r>
        <w:t>https://mcp.opencaselaw.ch/entscheid/ge_gerichte_ACPR_734_2018</w:t>
      </w:r>
    </w:p>
    <w:p>
      <w:r>
        <w:t>FR: GE_GERICHTE ACPR/734/2018 du 19 avril 2018</w:t>
      </w:r>
    </w:p>
    <w:p>
      <w:r>
        <w:t>IT: GE_GERICHTE ACPR/734/2018 del 19 aprile 2018</w:t>
      </w:r>
    </w:p>
    <w:p>
      <w:pPr>
        <w:pStyle w:val="Heading2"/>
      </w:pPr>
      <w:r>
        <w:t>Erwägungen</w:t>
      </w:r>
    </w:p>
    <w:p>
      <w:r>
        <w:rPr>
          <w:b/>
        </w:rPr>
        <w:t>E. 1</w:t>
      </w:r>
    </w:p>
    <w:p>
      <w:r>
        <w:t>L'objet du litige, délimité par l'arrêt de renvoi, porte exclusivement sur les plaintes déposées contre le recourant les 19 et 20 octobre 2005 par sa sœur. C'est en effet le seul point sur lequel a été admis son recours au Tribunal fédéral (arrêt 6B_737/2018 consid. 4, dernier alinéa). Par conséquent, le recourant n'est pas recevable à demander la relance d'une plainte qu'il a déposée ultérieurement contre d'autres personnes, et dont la Chambre n'avait pas à connaître ni à trancher à l'occasion de son arrêt précédent.</w:t>
      </w:r>
    </w:p>
    <w:p>
      <w:r>
        <w:t>- 4/8 - P/4949/2018</w:t>
      </w:r>
    </w:p>
    <w:p>
      <w:r>
        <w:rPr>
          <w:b/>
        </w:rPr>
        <w:t>E. 2</w:t>
      </w:r>
    </w:p>
    <w:p>
      <w:r>
        <w:t>L'acte de recours est suffisamment motivé et complet pour qu'un délai visant à son complètement (art. 385 al. 2 CPP) ne soit pas nécessaire. Ce point n'était d'ailleurs pas litigieux devant le Tribunal fédéral.</w:t>
      </w:r>
    </w:p>
    <w:p>
      <w:r>
        <w:rPr>
          <w:b/>
        </w:rPr>
        <w:t>E. 3</w:t>
      </w:r>
    </w:p>
    <w:p>
      <w:r>
        <w:t>La jurisprudence admet la production de faits et de moyens de preuve nouveaux devant l'instance de recours au moment du dépôt du recours, que le recourant ait été en mesure de les produire en première instance ou non (arrêt du Tribunal fédéral 1B_768/2012 du 15 janvier 2013 consid. 2.1). Les pièces communiquées après le dépôt de l'acte de recours peuvent être donc prises en considération, si besoin est.</w:t>
      </w:r>
    </w:p>
    <w:p>
      <w:r>
        <w:rPr>
          <w:b/>
        </w:rPr>
        <w:t>E. 4</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5</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 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w:t>
      </w:r>
    </w:p>
    <w:p>
      <w:r>
        <w:t>- 5/8 - P/4949/2018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rPr>
          <w:b/>
        </w:rPr>
        <w:t>E. 6</w:t>
      </w:r>
    </w:p>
    <w:p>
      <w:r>
        <w:t>Le recourant estime que les plaintes pénales déposée contre lui les 19 et 20 octobre 2005 sont calomnieuses.</w:t>
      </w:r>
    </w:p>
    <w:p>
      <w:r>
        <w:rPr>
          <w:b/>
        </w:rPr>
        <w:t>E. 6.1</w:t>
      </w:r>
    </w:p>
    <w:p>
      <w:r>
        <w:t>L'art. 303 ch. 1 CP réprime le comportement de celui qui aura dénoncé à l'autorité, comme auteur d'un crime ou d'un délit, une personne qu'il savait innocente, en vue de faire ouvrir contre elle une poursuite pénale. Sur le plan subjectif, l'auteur doit savoir que la personne qu'il dénonce est innocente. Il s'agit d'une connaissance au sens strict. Le dol éventuel ne suffit pas (ATF 136 IV 170 consid. 2.1 et les références citées).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w:t>
      </w:r>
    </w:p>
    <w:p>
      <w:r>
        <w:rPr>
          <w:b/>
        </w:rPr>
        <w:t>E. 6.2</w:t>
      </w:r>
    </w:p>
    <w:p>
      <w:r>
        <w:t>En l'occurrence, le recourant s'estime innocent des accusations portées contre lui, au motif implicite qu'il avait bénéficié d'une décision de classement en 2011. Dans cette décision, le Ministère public s'est appuyé sur la prescription, la prévention insuffisante, l'absence d'intérêt à punir et l'insignifiance d'une éventuelle peine complémentaire. Aucun de ces motifs ne peut être compris comme la constatation ou la reconnaissance que les griefs élevés contre le recourant étaient infondés et procédaient d'une volonté de la plaignante de le faire condamner en toute connaissance de son innocence. L'absence d'intérêt à punir renvoie, directement ou par le truchement de l'art. 8 al. 1 CPP, à l'art. 52 CP. Or, l'application de cette disposition légale présupposait, comme</w:t>
      </w:r>
    </w:p>
    <w:p>
      <w:r>
        <w:t>- 6/8 - P/4949/2018 le montre son texte même, que la culpabilité du recourant fût peu importante. Il en va de même pour l'insignifiance d'une éventuelle peine complémentaire (art. 8 al. 2 let. b CPP), qui impliquait nécessairement et préalablement la culpabilité du recourant (cf. art. 49 al. 2 CP). Les constats de prescription et de prévention insuffisante signifiaient, chacun, que des soupçons existaient, mais qu'une condamnation n'entrait pas en considération. L'on ne saurait donc interpréter l'effet du classement précité, soit l'abandon des poursuites, comme un indice que la sœur du recourant savait son frère innocent des faits qu'elle avait dénoncés les 19 et 20 octobre 2005. Plainte classée et dénonciation calomnieuse ne sauraient être confondues. Le grief est mal fondé.</w:t>
      </w:r>
    </w:p>
    <w:p>
      <w:r>
        <w:rPr>
          <w:b/>
        </w:rPr>
        <w:t>E. 7</w:t>
      </w:r>
    </w:p>
    <w:p>
      <w:r>
        <w:t>Le recours doit être rejeté.</w:t>
      </w:r>
    </w:p>
    <w:p>
      <w:r>
        <w:rPr>
          <w:b/>
        </w:rPr>
        <w:t>E. 8</w:t>
      </w:r>
    </w:p>
    <w:p>
      <w:r>
        <w:t>Il n’y a pas lieu de revenir sur le refus de mettre le recourant au bénéfice d’un conseil juridique gratuit, au sens de l’art. 136 al. 2 let. c CPP, ou de l’exonérer des frais de procédure, au sens de l’art. 136 al. 2 let. b CPP. Il n'apparaît ni que le recours au Tribunal fédéral ait porté sur ce point ni que son admission partielle doive conduire la Chambre à apprécier différemment la situation, dès lors que la position du requérant sur ce qui restait litigieux après le renvoi s'avère juridiquement infondée (cf. arrêt du Tribunal fédéral 1B_254/2013 du 27 septembre 2013 consid. 2.1.1.).</w:t>
      </w:r>
    </w:p>
    <w:p>
      <w:r>
        <w:rPr>
          <w:b/>
        </w:rPr>
        <w:t>E. 9</w:t>
      </w:r>
    </w:p>
    <w:p>
      <w:r>
        <w:t>Le recourant, qui succombe, supportera les frais de l'État. L'émolument restera fixé à CHF 1'000.- (art. 428 al. 1 CPP et 13 al. 1 du Règlement fixant le tarif des frais en matière pénale, RTFMP; E 4 10.03). * * * * *</w:t>
      </w:r>
    </w:p>
    <w:p>
      <w:r>
        <w:t>- 7/8 - P/4949/2018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