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ACPR/730/2018 vom 24. Mai 2018</w:t>
      </w:r>
    </w:p>
    <w:p>
      <w:r>
        <w:t>GE Cour de justice, 2018-05-24, FR</w:t>
      </w:r>
    </w:p>
    <w:p>
      <w:r>
        <w:rPr>
          <w:b/>
        </w:rPr>
        <w:t xml:space="preserve">Quelle: </w:t>
      </w:r>
      <w:r>
        <w:t>https://mcp.opencaselaw.ch/entscheid/ge_gerichte_ACPR_730_2018</w:t>
      </w:r>
    </w:p>
    <w:p>
      <w:r>
        <w:t>FR: GE_GERICHTE ACPR/730/2018 du 24 mai 2018</w:t>
      </w:r>
    </w:p>
    <w:p>
      <w:r>
        <w:t>IT: GE_GERICHTE ACPR/730/2018 del 24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est également partie plaignante qui, partie à la procédure (art. 104 al. 1 let. a 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réunir les conditions d'une défense d'office au sens de l'art. 132 CPP.</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 Pour évaluer si l'affaire présente des difficultés que le prévenu ne pourrait pas surmonter sans l'aide d'un avocat, il y a lieu d'apprécier l'ensemble des circonstances</w:t>
      </w:r>
    </w:p>
    <w:p>
      <w:r>
        <w:t>- 6/9 - P/5599/2018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3.2</w:t>
      </w:r>
    </w:p>
    <w:p>
      <w:r>
        <w:t>En l'espèce, l'indigence du recourant paraît vraisemblable, au vu de la décision d'octroi de l'assistance judiciaire civile, le Procureur n'ayant pas analysé l'ensemble de la documentation remise par le recourant. Cette question peut toutefois rester ouverte vu ce qui suit. On ignore si le recourant a des antécédents judiciaires, aucun casier judiciaire ne se trouvant à la procédure. Cela étant, en déclarant que la cause ne présente pas de gravité justifiant qu'il soit mis au bénéfice d'une défense d'office au sens de l'art. 132 al. 2 CPP, le Ministère public exprime l'avis que la peine qu'il pourrait prononcer ne serait pas supérieure à peine privative de liberté de plus de quatre mois ou d'une peine pécuniaire de plus de 120 jours-amende (art. 132 al. 3 CPP). La proposition du Ministère public faite aux parties de trouver un arrangement va dans ce sens. Quand bien même la peine concrète à laquelle le recourant s'expose ne serait pas considérée comme de peu de gravité, il y a encore lieu de déterminer si la cause est complexe, les deux conditions de l'art. 132 al. 2 CPP étant cumulatives. En l'occurrence,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de la procédure que les faits et dispositions légales applicables sont clairement circonscrits et ne présentent aucune difficulté de compréhension ou d'application pour le recourant qui maîtrise la langue française. Celui-ci a parfaite- ment compris ce qui lui était reproché et a donné des explications précises à la police. La suggestion faites aux autres parties de consulter un avocat pour que les conseils mènent des discussions apaisées ne conduit pas à considérer que la cause serait complexe. Partant, la condition de la complexité de la procédure n'est pas réalisée.</w:t>
      </w:r>
    </w:p>
    <w:p>
      <w:r>
        <w:t>- 7/9 - P/5599/2018 Le grief est infondé.</w:t>
      </w:r>
    </w:p>
    <w:p>
      <w:r>
        <w:rPr>
          <w:b/>
        </w:rPr>
        <w:t>E. 4</w:t>
      </w:r>
    </w:p>
    <w:p>
      <w:r>
        <w:t>Le recourant soutient également remplir les conditions de l'octroi de l'assistance judiciaire à la partie plaignante.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L'assistance judiciaire comprend, entre autres, la désignation d'un conseil juridique gratuit, lorsque la défense des intérêts de la partie plaignante l'exige (art. 136 al. 2 let. let. c). La notion de prétentions civiles englobe non seulement les prétentions en dommages- intérêts et en réparation du tort moral, mais aussi celles qui visent toute satisfaction ou protection offerte par le droit privé; il doit toutefois s'agir de prétentions qui puissent être invoquées dans le cadre de la procédure pénale par la voie d'une constitution de partie plaignante, c'est-à-dire de prétentions contre l'accusé découlant de la commission même de l'infraction (ATF 127 IV 185 consid. 1a p. 187).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1B_254/2013 du 27 septembre 2103 consid. 2.1.2 et les références). 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w:t>
      </w:r>
    </w:p>
    <w:p>
      <w:r>
        <w:t>- 8/9 - P/5599/2018 Y. JEANNERET (éds), Commentaire romand : Code de procédure pénale suisse, Bâle 2011, n. 59 à 63 ad art. 136 CPP).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4.2</w:t>
      </w:r>
    </w:p>
    <w:p>
      <w:r>
        <w:t>En l'espèce, la question de l'indigence n'a pas été formellement analysée par le Procureur comme cela a été constaté ci-dessus. Elle peut cependant rester indécise vu ce qui suit. L'action civile du recourant ne paraît pas vouée à l'échec au regard des certificats médicaux et des factures en lien avec les faits reprochés au prévenu. Que le recourant n'ait pas chiffré ses prétentions civiles dans sa plainte n'est pas pertinent puisqu'il peut le faire jusqu'aux plaidoiries. S'agissant de la nécessité de la nomination d'un avocat d'office pour assurer la défense de ses intérêts, il n'apparaît par contre pas que la cause soit complexe. Le recourant a pu décrire les faits qu'il reproche au prévenu et a produit le certificat et les factures en rapport avec ceux-ci. Les parties étaient en outre d'accord de trouver un arrangement. La défense des intérêts de la partie plaignante n'exigeait pas la désignation d'un conseil juridique. Le grief est infondé.</w:t>
      </w:r>
    </w:p>
    <w:p>
      <w:r>
        <w:rPr>
          <w:b/>
        </w:rPr>
        <w:t>E. 5</w:t>
      </w:r>
    </w:p>
    <w:p>
      <w:r>
        <w:t>Justifiée, la décision querellée sera donc confirmée.</w:t>
      </w:r>
    </w:p>
    <w:p>
      <w:r>
        <w:rPr>
          <w:b/>
        </w:rPr>
        <w:t>E. 6</w:t>
      </w:r>
    </w:p>
    <w:p>
      <w:r>
        <w:t>Les frais de la procédure de recours resteront à la charge de l'État (art. 20 RAJ). * * * * *</w:t>
      </w:r>
    </w:p>
    <w:p>
      <w:r>
        <w:t>- 9/9 - P/5599/2018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