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ACPR/729/2019 vom 11. Juni 2019</w:t>
      </w:r>
    </w:p>
    <w:p>
      <w:r>
        <w:t>GE Cour de justice, 2019-06-11, FR</w:t>
      </w:r>
    </w:p>
    <w:p>
      <w:r>
        <w:rPr>
          <w:b/>
        </w:rPr>
        <w:t xml:space="preserve">Quelle: </w:t>
      </w:r>
      <w:r>
        <w:t>https://mcp.opencaselaw.ch/entscheid/ge_gerichte_ACPR_729_2019</w:t>
      </w:r>
    </w:p>
    <w:p>
      <w:r>
        <w:t>FR: GE_GERICHTE ACPR/729/2019 du 11 juin 2019</w:t>
      </w:r>
    </w:p>
    <w:p>
      <w:r>
        <w:t>IT: GE_GERICHTE ACPR/729/2019 del 11 giugno 2019</w:t>
      </w:r>
    </w:p>
    <w:p>
      <w:pPr>
        <w:pStyle w:val="Heading2"/>
      </w:pPr>
      <w:r>
        <w:t>Erwägungen</w:t>
      </w:r>
    </w:p>
    <w:p>
      <w:r>
        <w:rPr>
          <w:b/>
        </w:rPr>
        <w:t>E. 1</w:t>
      </w:r>
    </w:p>
    <w:p>
      <w:r>
        <w:t>Le recours a été déposé selon la forme prescrite (art. 384 let. b, 385 al. 1 et 396 al. 1 CPP), concerner une ordonnance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En tant que le recourant se plaint de classements implicites et demande l'assistance judiciaire, ces différents points n'ont pas ou plus d'objet. L'ordonnance pénale annoncée par l'avis de prochaine clôture a été rendue, et l'assistance judiciaire accordée.</w:t>
      </w:r>
    </w:p>
    <w:p>
      <w:r>
        <w:t>- 4/8 - P/18083/2018 Certes, la plainte déposée à raison du comportement de C______ le 2 novembre 2018 n'a fait l'objet d'aucune décision formelle, que ce soit d'ouverture d'instruction (puisque cette plainte a été versée sans autre dans la présente procédure, cf. pièces A- 18 ss.), de jonction (que demandait le recourant, cf. pièce B-3), d'extension (art. 311 al. 2 CPP) ou de clôture (que ce soit sous la forme d'un classement explicite ou d'une non-entrée en matière, que le Ministère public promet toutefois, lorsque le recours aura été tranché). Il n'en reste pas moins que le recourant ne pouvait nourrir le moindre doute sur les faits qui sont réellement englobés dans l'ordonnance querellée, puisque celle-ci les circonscrit très exactement aux événements du mois d'avril 2018. En d'autres termes, si le Ministère public avait fait preuve d'inadvertance, il eût été aisé au recourant – et plus expédient sur le plan procédural – de se renseigner auprès de lui, plutôt que de former immédiatement un recours sur cette question. Ce nonobstant, les explications du Ministère public – auxquelles le recourant n'a pas répliqué – conduisent la Chambre de céans à considérer qu'elle n'est, en l'état, pas saisie des suites procédurales de la plainte du 5 novembre 2018.</w:t>
      </w:r>
    </w:p>
    <w:p>
      <w:r>
        <w:rPr>
          <w:b/>
        </w:rPr>
        <w:t>E. 3</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w:t>
      </w:r>
    </w:p>
    <w:p>
      <w:r>
        <w:t>- 5/8 - P/18083/2018 l'art. 324 CPP, en particulier en présence d'infractions graves (ATF 138 IV 86 consid. 4.1.2; ATF 138 IV 186 consid. 4.1).</w:t>
      </w:r>
    </w:p>
    <w:p>
      <w:r>
        <w:rPr>
          <w:b/>
        </w:rPr>
        <w:t>E. 4</w:t>
      </w:r>
    </w:p>
    <w:p>
      <w:r>
        <w:t>Le recourant estime que la prévention de lésions corporelles, le cas échéant tentées, devrait être retenue à l'encontre de C______, dès lors qu'il a souffert d'une entorse par suite de l'altercation qui l'a opposée à ce dernier, le 16 avril 2018.</w:t>
      </w:r>
    </w:p>
    <w:p>
      <w:r>
        <w:rPr>
          <w:b/>
        </w:rPr>
        <w:t>E. 4.1</w:t>
      </w:r>
    </w:p>
    <w:p>
      <w:r>
        <w:t>L'infraction de lésions corporelles (art. 123 ch. 1 CP), comme toute infraction de résultat, présuppose un lien de causalité entre les actes de l'auteur présumé et le dommage constaté sur la victime (M. DUPUIS / L. MOREILLON / C. PIGUET / S. BERGER / M. MAZOU / V. RODIGARI (éds), Code pénal - Petit commentaire, 2e éd., Bâle 2017, n. 11 ad art. 123).</w:t>
      </w:r>
    </w:p>
    <w:p>
      <w:r>
        <w:rPr>
          <w:b/>
        </w:rPr>
        <w:t>E. 4.2</w:t>
      </w:r>
    </w:p>
    <w:p>
      <w:r>
        <w:t>En l'occurrence, le recourant explique dans sa plainte du 29 juin 2018 n'avoir aucunement cherché à se battre, car ses mains seraient très fragiles en raison de multiples fractures passées. Il affirme avoir souffert d'une entorse au pouce droit, mais l'attestation médicale y relative énonce une lésion traumatique, sans autre précision. Or, on ne voit pas – et le recourant n'explique pas – quel coup ou quelle torsion aurait été porté(e) directement à son pouce. À l'audience du 7 février 2019, C______ a émis l'hypothèse que le recourant s'était blessé tout seul en lui portant des coups. Le genre de blessure allégué et cette assertion du prévenu sont compatibles avec la propre affirmation du recourant selon laquelle il s'était trouvé en état de légitime défense. Or, il est bien évident que celui qui se blesse en exerçant le droit de défense que lui confère l'art. 15 CP ne peut pas, ensuite, se plaindre des effets sur lui-même du comportement qu'il a choisi.</w:t>
      </w:r>
    </w:p>
    <w:p>
      <w:r>
        <w:rPr>
          <w:b/>
        </w:rPr>
        <w:t>E. 5</w:t>
      </w:r>
    </w:p>
    <w:p>
      <w:r>
        <w:t>Le recourant estime que l'envoi d'une photo sur laquelle C______ posait armé et avec la légende "tic, tac, tic, tac…" constituait une menace, au sens de l'art. 180 CP.</w:t>
      </w:r>
    </w:p>
    <w:p>
      <w:r>
        <w:rPr>
          <w:b/>
        </w:rPr>
        <w:t>E. 5.1</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w:t>
      </w:r>
    </w:p>
    <w:p>
      <w:r>
        <w:t>- 6/8 - P/18083/2018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6B_820/2011 du 5 mars 2012 consid. 3).</w:t>
      </w:r>
    </w:p>
    <w:p>
      <w:r>
        <w:rPr>
          <w:b/>
        </w:rPr>
        <w:t>E. 5.2</w:t>
      </w:r>
    </w:p>
    <w:p>
      <w:r>
        <w:t>En l'espèce, le recourant affirme dans son recours que la photo litigieuse lui avait fait "très peur". On observera, à titre liminaire, que le document est totalement absent du dossier remis à la Chambre de céans. Il semble avoir été produit avec des "réquisitions de preuve" dans une procédure P/1______/2018, suivie parallèlement (cf. pièce A-3). Ce nonobstant, il suffit de se reporter au procès-verbal de l'audience d'instruction du</w:t>
      </w:r>
    </w:p>
    <w:p>
      <w:r>
        <w:rPr>
          <w:b/>
        </w:rPr>
        <w:t>E. 7</w:t>
      </w:r>
    </w:p>
    <w:p>
      <w:r>
        <w:t>février 2019 (pièce C-2), qui est décisif. En effet, on y apprend que l'image en question n'a pas été envoyée sur le téléphone portable du recourant, mais sur celui d'un tiers, et que le recourant ne savait pas si elle lui était destinée, plutôt qu'à ce dernier. Et le recourant d'ajouter qu'il ne l'avait "même pas vu[e]", qu'il n'avait pris aucune mesure de protection et que "ce n'était qu'une photo, après tout". Dans ces circonstances, l'affirmation, pour les besoins du recours, d'avoir eu "très peur" s'avère d'une particulière témérité. Elle doit être rejetée sans plus ample examen, d'autant plus si, comme le recourant l'a aussi déclaré (ibid.), la photo et la légende ont été diffusées entre les deux bagarres du mois d'avril 2018. En effet, il en résulte, alors, que la propagation de cette photo à cette période-là n'a nullement dissuadé le recourant d'affronter le prévenu le 16 avril 2018, sans crainte aucune pour sa vie ou son intégrité corporelle, ni même déjà que celui-ci eût pu être porteur d'une arme à feu. 6. Le recourant, qui succombe dans toutes ses conclusions, supportera les frais envers l'État, fixés en totalité à CHF 1'000.- (art. 428 al. 1 CPP et 13 al. 1 du Règlement fixant le tarif des frais en matière pénale, RTFMP; E 4 10.03).</w:t>
      </w:r>
    </w:p>
    <w:p>
      <w:r>
        <w:t>- 7/8 - P/18083/2018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