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ACPR/727/2021 vom 1. Juli 2021</w:t>
      </w:r>
    </w:p>
    <w:p>
      <w:r>
        <w:t>GE Cour de justice, 2021-07-01, FR</w:t>
      </w:r>
    </w:p>
    <w:p>
      <w:r>
        <w:rPr>
          <w:b/>
        </w:rPr>
        <w:t xml:space="preserve">Quelle: </w:t>
      </w:r>
      <w:r>
        <w:t>https://mcp.opencaselaw.ch/entscheid/ge_gerichte_ACPR_727_2021</w:t>
      </w:r>
    </w:p>
    <w:p>
      <w:r>
        <w:t>FR: GE_GERICHTE ACPR/727/2021 du 1 juillet 2021</w:t>
      </w:r>
    </w:p>
    <w:p>
      <w:r>
        <w:t>IT: GE_GERICHTE ACPR/727/2021 del 1 luglio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encore un intérêt juridiquement protégé à la modification ou à l'annulation de la décision querellée – le jugement rendu au fond n'étant à ce jour pas définitif (art. 382 al. 1 CPP).</w:t>
      </w:r>
    </w:p>
    <w:p>
      <w:r>
        <w:rPr>
          <w:b/>
        </w:rPr>
        <w:t>E. 2.1</w:t>
      </w:r>
    </w:p>
    <w:p>
      <w:r>
        <w:t>Selon l'art. 133 CPP, le défenseur d'office est désigné par la direction de la procédure compétente au stade considéré (al. 1); lorsqu'elle nomme le défenseur d'office, la direction de la procédure prend en considération les souhaits du prévenu dans la mesure du possible (al. 2). Cette disposition concrétise la jurisprudence du Tribunal fédéral et de la CourEDH relative aux art. 29 al. 3 Cst. et 6 par. 3 let. c CEDH (arrêt du Tribunal fédéral 1B_387/2012 du 24 janvier 2013 consid. 4.3; Message du Conseil fédéral du 21 décembre 2005 relatif à l'unification du droit de la procédure, FF 2006 1057, spéc. 1159 [ci-après message]; cf. arrêts rendus avant l'entrée en vigueur du CPP: ATF 105 Ia 296 consid. 1d p. 302; arrêts 1B_74/ 2008 du 18 juin 2008 consid. 2 et 1B_245/2008 du 11 novembre 2008 consid. 2; arrêt CourEDH Croissant contre Allemagne du 25 septembre 1992, § 29). L'art. 133 al. 2 CPP ne garantit pas au détenu le droit de choisir librement son défenseur d'office. Le droit du prévenu de proposer un avocat d'office ne fonde en effet pas d'obligation pour la direction de la procédure de désigner l'avocat proposé (arrêt du Tribunal fédéral 1B_387/2012 du 24 janvier 2013 consid. 4.3).</w:t>
      </w:r>
    </w:p>
    <w:p>
      <w:r>
        <w:rPr>
          <w:b/>
        </w:rPr>
        <w:t>E. 2.2</w:t>
      </w:r>
    </w:p>
    <w:p>
      <w:r>
        <w:t>Une demande de remplacement du défenseur d'office ne peut ainsi être admise que si, pour des motifs objectifs, une défense compétente et efficace des intérêts du prévenu n'est plus garantie (ATF 116 Ia 102 consid. 4b/aa). L'art 134 al. 2 CPP précise à ce propos qu'une défense compétente et efficace ne peut plus être assurée non seulement en cas de violation objective du devoir d'assistance, mais déjà en cas de perturbation grave de la relation de confiance entre le prévenu et le défenseur. Le simple fait que la partie assistée n'a pas confiance dans son conseil d'office ne lui donne pas le droit d'en demander le remplacement lorsque cette perte de confiance</w:t>
      </w:r>
    </w:p>
    <w:p>
      <w:r>
        <w:t>- 4/6 - P/13244/2021 repose sur des motifs purement subjectifs et qu'il n'apparaît pas de manière patente que l'attitude de l'avocat d'office est gravement préjudiciable aux intérêts de la partie (ATF 138 IV 161 consid. 2.4 p. 164; 114 Ia 101 consid. 3 p. 104; arrêt du Tribunal fédéral 1B_375 2012 du 15 août 2012 consid. 1.1). De simples divergences d'opinion quant à la manière d'assurer la défense des intérêts du prévenu dans le cadre de la procédure ne constituent à cet égard pas un motif justifiant un changement d'avocat. Il appartient en effet à l'avocat de décider de la conduite du procès; sa mission ne consiste donc pas simplement à endosser le rôle de porte-parole sans esprit critique de l'accusé, qui se limiterait à se faire l'interprète des sentiments et des arguments de son client (ATF 116 Ia 102 consid. 4b/bb p. 105 ; 105 Ia 296 consid. 1e p. 304). Sont en revanche dignes d'être pris en considération des griefs précis touchant à la personne du défenseur ou à un comportement de ce dernier qui montre à l'évidence que toute relation de confiance avec ce dernier est exclue (arrêt du Tribunal fédéral 1B_187/2013 du 4 juillet 2013 consid. 2.2 et 2.3; A. KUHN / Y. JEANNERET (éds), Commentaire romand : Code de procédure pénale suisse, Bâle 2011, n. 20-22 ad art. 134).</w:t>
      </w:r>
    </w:p>
    <w:p>
      <w:r>
        <w:rPr>
          <w:b/>
        </w:rPr>
        <w:t>E. 2.3</w:t>
      </w:r>
    </w:p>
    <w:p>
      <w:r>
        <w:t>En l'espèce, le recourant invoque un "conflit d'intérêts" avec son défenseur d'office, expliquant que ce dernier ne défendrait pas ses intérêts et ne donnerait pas suite à ses requêtes, notamment pour former des recours. Or, il n'appartient pas au défenseur d'office d'accomplir tous les actes sollicités par le client, mais de le défendre efficacement. En l'espèce, les exemples cités par le recourant, pas plus que les actes à la procédure, ne laissent entrevoir que sa défense souffrirait d'une inaction de son défenseur. On comprend surtout que le recourant aimerait changer d'avocat parce qu'il en préférerait un autre, ce que la Chambre de céans a, dans son précédent arrêt, déjà considéré comme un motif de pure convenance. Le recourant, qui bénéfice d'une défense d'office prise en charge par l'État, ne saurait choisir librement son défenseur. Au vu de l'ensemble de ces éléments, c'est à bon droit que le Tribunal de police a refusé de relever Me C______ de sa mission.</w:t>
      </w:r>
    </w:p>
    <w:p>
      <w:r>
        <w:rPr>
          <w:b/>
        </w:rPr>
        <w:t>E. 3</w:t>
      </w:r>
    </w:p>
    <w:p>
      <w:r>
        <w:t>Justifiée, l'ordonnance querellée sera donc confirmée.</w:t>
      </w:r>
    </w:p>
    <w:p>
      <w:r>
        <w:rPr>
          <w:b/>
        </w:rPr>
        <w:t>E. 4</w:t>
      </w:r>
    </w:p>
    <w:p>
      <w:r>
        <w:t>Le recourant, qui succombe, supportera les frais envers l'État, qui seront fixés en totalité à CHF 800.- (art. 428 al. 1 CPP et 13 al. 1 du Règlement fixant le tarif des frais en matière pénale, RTFMP ; E 4 10.03). * * * * *</w:t>
      </w:r>
    </w:p>
    <w:p>
      <w:r>
        <w:t>- 5/6 - P/13244/2021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