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ACPR/721/2022 vom 14. Juli 2022</w:t>
      </w:r>
    </w:p>
    <w:p>
      <w:r>
        <w:t>GE Cour de justice, 2022-07-14, FR</w:t>
      </w:r>
    </w:p>
    <w:p>
      <w:r>
        <w:rPr>
          <w:b/>
        </w:rPr>
        <w:t xml:space="preserve">Quelle: </w:t>
      </w:r>
      <w:r>
        <w:t>https://mcp.opencaselaw.ch/entscheid/ge_gerichte_ACPR_721_2022</w:t>
      </w:r>
    </w:p>
    <w:p>
      <w:r>
        <w:t>FR: GE_GERICHTE ACPR/721/2022 du 14 juillet 2022</w:t>
      </w:r>
    </w:p>
    <w:p>
      <w:r>
        <w:t>IT: GE_GERICHTE ACPR/721/2022 del 14 luglio 2022</w:t>
      </w:r>
    </w:p>
    <w:p>
      <w:pPr>
        <w:pStyle w:val="Heading2"/>
      </w:pPr>
      <w:r>
        <w:t>Erwägungen</w:t>
      </w:r>
    </w:p>
    <w:p>
      <w:r>
        <w:rPr>
          <w:b/>
        </w:rPr>
        <w:t>E. 1.1</w:t>
      </w:r>
    </w:p>
    <w:p>
      <w:r>
        <w:t>Le recours a été déposé selon la forme prescrite (art. 385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1.2</w:t>
      </w:r>
    </w:p>
    <w:p>
      <w:r>
        <w:t>Bien que déposé plus d’un mois après la date de l’ordonnance querellée, le recours sera réputé avoir été formé en temps utile (art. 396 al. 1 CPP), les formalités de notification selon l’art. 85 al. 2 CPP n’ayant pas été observées, de sorte qu’on ignore quand le recourant a reçu l’ordonnance litigieuse. Partant,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semble contester que le Procureur qui a rendu l’ordonnance pénale soit légitimé à statuer sur la demande de défense d’office.</w:t>
      </w:r>
    </w:p>
    <w:p>
      <w:r>
        <w:rPr>
          <w:b/>
        </w:rPr>
        <w:t>E. 3.1</w:t>
      </w:r>
    </w:p>
    <w:p>
      <w:r>
        <w:t>Le ministère public est l'autorité investie de la direction de la procédure, jusqu'à la décision de classement ou la mise en accusation (art. 61 let. a CPP). Il faut entendre [par direction de la procédure] non seulement la personne, au sein du ministère public, en charge du dossier, mais également toute personne suppléante (L. MOREILLON / A. PAREIN-REYMOND, Petit commentaire CPP, Bâle 2016, n.</w:t>
      </w:r>
    </w:p>
    <w:p>
      <w:r>
        <w:rPr>
          <w:b/>
        </w:rPr>
        <w:t>E. 3.2</w:t>
      </w:r>
    </w:p>
    <w:p>
      <w:r>
        <w:t>Lorsqu’une opposition a été formée, le ministère public est à nouveau saisi de l’affaire. Il mène une procédure préliminaire au cours de laquelle il administre les autres preuves nécessaires (L. MOREILLON / A. PAREIN-REYMOND, Petit commentaire CPP, Bâle 2016, n. 1 ad art. 355 CPP).</w:t>
      </w:r>
    </w:p>
    <w:p>
      <w:r>
        <w:rPr>
          <w:b/>
        </w:rPr>
        <w:t>E. 3.3</w:t>
      </w:r>
    </w:p>
    <w:p>
      <w:r>
        <w:t>En l'espèce, par suite de l’opposition formée par le prévenu à l’ordonnance pénale, le Procureur chargé de la présente procédure demeure investi de la direction de la procédure et est, par conséquent, habilité à statuer sur la demande de nomination d’un défenseur d’office. Le grief est dès lors infondé.</w:t>
      </w:r>
    </w:p>
    <w:p>
      <w:r>
        <w:t>- 4/6 - P/7245/2022</w:t>
      </w:r>
    </w:p>
    <w:p>
      <w:r>
        <w:rPr>
          <w:b/>
        </w:rPr>
        <w:t>E. 4</w:t>
      </w:r>
    </w:p>
    <w:p>
      <w:r>
        <w:t>Le recourant reproche au Ministère public de ne pas lui avoir accordé une défense d'office.</w:t>
      </w:r>
    </w:p>
    <w:p>
      <w:r>
        <w:rPr>
          <w:b/>
        </w:rPr>
        <w:t>E. 4.1</w:t>
      </w:r>
    </w:p>
    <w:p>
      <w:r>
        <w:t>Selon l'art. 132 al. 1 let. b CPP, la direction de la procédure ordonne une défense d'office si le prévenu est indigent et la sauvegarde de ses intérêts justifie une telle assistance, cette seconde condition devant s'interpréter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1B_12/2020 du 24 janvier 2020 consid. 3.1;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 174; arrêt du Tribunal fédéral 1B 360/2020 du 4 septembre 2020 consid. 2.1).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 fédéral 1B_494/2019 du 20 décembre 2019 consid. 3.1 et les arrêts cités).</w:t>
      </w:r>
    </w:p>
    <w:p>
      <w:r>
        <w:t>- 5/6 - P/7245/2022</w:t>
      </w:r>
    </w:p>
    <w:p>
      <w:r>
        <w:rPr>
          <w:b/>
        </w:rPr>
        <w:t>E. 4.2</w:t>
      </w:r>
    </w:p>
    <w:p>
      <w:r>
        <w:t>En l’espèce, la question de l’indigence du recourant – bénéficiaire de prestations de l’Hospice général –, non examinée par le Ministère public dans son ordonnance querellée, peut demeurer indécise, au vu des considérations qui suivent. Rien ne laisse penser que le recourant s’exposerait à une peine supérieure à celle prévue par l’ordonnance pénale lui ayant infligé une peine pécuniaire de 20 jours- amende, soit une peine sensiblement inférieure au seuil de 120 jour-amende prévu par l’art. 132 al. 3 CPP. Partant, la cause étant de peu de gravité, le recours peut être rejeté pour ce motif déjà. En outre, l’examen des circonstances permet de retenir que la cause ne présente pas de difficultés particulières en droit ou en fait, le recourant ayant été en mesure, seul, de se déterminer sur la plainte et d’expliquer les raisons de ses propos, tant lors de son audition à la police que lorsqu’il a formé opposition à l’ordonnance pénale. Les faits reprochés et la seule disposition légale applicable (art. 177 CP), clairement circonscrits, ne présentent ainsi pas de difficulté de compréhension pour le recourant. En définitive, les conditions cumulatives posées par l’art. 132 CPP n’étant pas remplies, c’est à bon droit que le Ministère public a considéré que les conditions d’une défense d’office n’étaient pas réalisées.</w:t>
      </w:r>
    </w:p>
    <w:p>
      <w:r>
        <w:rPr>
          <w:b/>
        </w:rPr>
        <w:t>E. 5</w:t>
      </w:r>
    </w:p>
    <w:p>
      <w:r>
        <w:t>Justifiée, la décision querellée sera donc confirmée.</w:t>
      </w:r>
    </w:p>
    <w:p>
      <w:r>
        <w:rPr>
          <w:b/>
        </w:rPr>
        <w:t>E. 6</w:t>
      </w:r>
    </w:p>
    <w:p>
      <w:r>
        <w:t>La procédure de recours contre un refus d'octroi de l'assistance juridique ne donne pas lieu à la perception de frais (art. 20 RAJ). * * * * *</w:t>
      </w:r>
    </w:p>
    <w:p>
      <w:r>
        <w:t>- 6/6 - P/7245/2022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