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ACPR/720/2025 vom 7. August 2025</w:t>
      </w:r>
    </w:p>
    <w:p>
      <w:r>
        <w:t>GE Cour de justice, 2025-08-07, FR</w:t>
      </w:r>
    </w:p>
    <w:p>
      <w:r>
        <w:rPr>
          <w:b/>
        </w:rPr>
        <w:t xml:space="preserve">Quelle: </w:t>
      </w:r>
      <w:r>
        <w:t>https://mcp.opencaselaw.ch/entscheid/ge_gerichte_ACPR_720_2025</w:t>
      </w:r>
    </w:p>
    <w:p>
      <w:r>
        <w:t>FR: GE_GERICHTE ACPR/720/2025 du 7 août 2025</w:t>
      </w:r>
    </w:p>
    <w:p>
      <w:r>
        <w:t>IT: GE_GERICHTE ACPR/720/2025 del 7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soutient que la sauvegarde de ses intérêts nécessiterait l'assistance d'un avocat.</w:t>
      </w:r>
    </w:p>
    <w:p>
      <w:r>
        <w:rPr>
          <w:b/>
        </w:rPr>
        <w:t>E. 3.1</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w:t>
      </w:r>
    </w:p>
    <w:p>
      <w:r>
        <w:rPr>
          <w:b/>
        </w:rPr>
        <w:t>E. 3.2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t>- 6/9 - P/4223/2025 Les deux conditions mentionnées à l'art. 132 al. 2 sont cumulatives (arrêts du Tribunal fédéral 7B_839/2023 du 26 mars 2024 consid. 2.2 et 1B_229/2021 du 9 septembre 2021 consid. 4.1).</w:t>
      </w:r>
    </w:p>
    <w:p>
      <w:r>
        <w:rPr>
          <w:b/>
        </w:rPr>
        <w:t>E. 3.3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du Tribunal fédéral 7B_611/2023 du 20 décembre 2023 consid. 3.2.1 et 7B_124/2023 du 25 juillet 2023 consid. 2.1.2). S'agissant de la difficulté objective de la cause, la jurisprudence impose de se demander si une personne raisonnable et de bonne foi, qui présenterait les mêmes caractéristiques que le requérant mais disposerait de ressources suffisantes, ferait ou non appel à un avocat (ATF 140 V 521 consid. 9.1; arrêt du Tribubnal fédéral 1B_257/2013 du 28 octobre 2013 consid. 2.1 publié in SJ 2014 I p. 273).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(arrêts 6B_243/2017 du 21 septembre 2017 consid. 2.2; 1B_66/2017 du 31 mars 2017 consid. 2.1).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3.4</w:t>
      </w:r>
    </w:p>
    <w:p>
      <w:r>
        <w:t>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du Tribunal fédéral 6B_243/2017 du 21 septembre 2017 consid. 2.2; 1B_374/2018 du 4 septembre 2018 consid. 2.1).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w:t>
      </w:r>
    </w:p>
    <w:p>
      <w:r>
        <w:t>- 7/9 - P/4223/2025 l'auteur n'a pas de droit constitutionnel à l'assistance judiciaire (ATF 143 I 164 consid. 3.5; arrêt du Tribunal fédéral 1B_360/2020 du 4 septembre 2020 consid. 2.1).</w:t>
      </w:r>
    </w:p>
    <w:p>
      <w:r>
        <w:rPr>
          <w:b/>
        </w:rPr>
        <w:t>E. 3.5</w:t>
      </w:r>
    </w:p>
    <w:p>
      <w:r>
        <w:t>En l'occurrence, si l'indigence du recourant n'est pas remise en question par le Tribunal de police, il appert que les deux autres conditions cumulatives pour l'octroi de la défense d'office ne sont pas réalisées. S'agissant de celle de la gravité de l'affaire, au regard du seuil prévu à l'art. 132 al. 3 CPP, le recourant a été condamné par ordonnance pénale du 8 janvier 2025 à une amende de CHF 9'450.-. Même en tenant compte d'un éventuel risque d'aggravation par le Tribunal de police – dont l'audience s'est tenue le 2 septembre 2025 –, force est d'admettre que le recourant restait concrètement passible d'une amende, soit d'une peine n'excédant pas celle au-delà de laquelle on peut considérer que l'affaire n'est pas de peu de gravité, de sorte que la nomination d'un défenseur d'office ne se justifiait pas. Que cette amende puisse, en cas de non-paiement, être convertie en peine privative de liberté, n'y change rien. En outre, l'examen des circonstances du cas d'espèce permet de retenir que la cause ne présente pas de difficultés particulières, du point de vue de l'établissement des faits ou du droit. Le recourant a ainsi été en mesure de se déterminer sur les faits dont il est prévenu et de faire valoir ses griefs, tant dans le cadre de son courrier d'opposition du 17 janvier 2025, que dans ceux qu'il a adressés subséquemment, le 28 février 2025, au SdC et au Tribunal de police. Il a par ailleurs pu, dans le cadre de ses courriers du 28 février 2025, solliciter diverses réquisitions de preuve, ceci alors qu'il n'était pas encore assisté de l'avocat dont il requiert aujourd'hui la nomination en tant que défenseur d'office. Qu'il allègue avoir dû se faire aider par un juriste pour l'aider à rédiger l'un ou l'autre de ces courriers n'est pas déterminant. Quoiqu'en pense le recourant, les faits qui lui sont reprochés – soit d'avoir conduit, à réitérées reprises, des camions dont le poids total, chargement inclus, dépassait le poids maximal autorisé – demeurent simples et circonscrits. Quand bien même celui-ci conteste les faits, l'assistance d'un avocat n'apparaissait nullement nécessaire, puisqu'il s'agissait pour lui essentiellement de répondre aux questions du Tribunal de police, cas échéant en réfutant avoir conduit les véhicules concernés les jours des faits. Quant aux divers actes d'enquête qu'il a sollicités en amont de l'audience de jugement par l'entremise de son conseil, il lui était parfaitement loisible de les requérir seul, étant à cet égard rappelé qu'il a été en mesure de solliciter certains d'entre eux alors qu'il ne s'était pas encore adjoint les services d'un avocat. À cela s'ajoute que les normes pénales qui lui sont opposées – soit des contraventions à l'art. 96 LCR – ne présentent aucune difficulté de compréhension ou d'application, même pour une personne sans formation juridique, étant précisé qu'il s'agit uniquement de déterminer si le recourant était bien le conducteur lors des faits, d'une part, et si les chargements dépassaient ceux autorisés, d'autre part. Il ressort des courriers expédiés par le recourant qu'il a parfaitement compris les enjeux de la procédure, ce dernier</w:t>
      </w:r>
    </w:p>
    <w:p>
      <w:r>
        <w:t>- 8/9 - P/4223/2025 ayant été en mesure de se déterminer sur les faits qui lui sont reprochés, de faire valoir divers griefs et de solliciter l'administration de moyens de preuve. S'agissant des réquisitions de preuves refusées par le Tribunal de police en amont de l'audience de jugement, on ne voit pas ce qui empêchait le recourant de les réitérer, seul, le jour de l'audience de jugement, sans qu'un avocat ne dût l'assister pour ce faire. On ne voit pas non plus ce qui l'empêchait de plaider, seul, ses arguments devant le juge du fond. Le fait que le recourant s'exprimerait très mal en français, ainsi qu'il l'affirme, ne justifie pas qu'il soit mis au bénéfice d'une défense d'office, étant à cet égard précisé qu'un interprète a été convoqué pour l'audience de jugement, lequel a donc pu adéquatement l'assister à cette occasion. On ne voit pas non plus en quoi le fait qu'il ne soit pas assisté d'un défenseur d'office violerait le principe de l'égalité des armes, étant relevé qu'il s'agit ici d'une procédure sans plaignant. Enfin, le risque de devoir être sanctionné, soit ici de payer une amende ou des frais, en cas de condamnation, est inhérent à toute procédure pénale. Bien que le recourant indique redouter la perte de son permis de conduire, aucun élément au dossier ne laisse supposer qu'il pourrait effectivement le perdre, le recourant n'ayant produit aucune correspondance de l'Office cantonal des véhicules laissant présager une telle issue. En définitive, la cause ne présente pas de difficultés particulières nécessitant l'intervention d'un avocat rémunéré par l'État. Les conditions de l'art. 132 al. 1 let. b CPP ne sont dès lors pas réunies et la défense d'office du recourant pouvait être refusée par le Tribunal de police. 4. Justifiée, l'ordonnance querellée sera donc confirmée. 5. La procédure de recours contre le refus de l'octroi de l'assistance juridique ne donne pas lieu à la perception de frais (art. 20 RAJ). * * * * *</w:t>
      </w:r>
    </w:p>
    <w:p>
      <w:r>
        <w:t>- 9/9 - P/4223/2025</w:t>
      </w:r>
    </w:p>
    <w:p>
      <w:r>
        <w:rPr>
          <w:b/>
        </w:rPr>
        <w:t>E. 7</w:t>
      </w:r>
    </w:p>
    <w:p>
      <w:r>
        <w:t>février 2012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