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ACPR/720/2024 vom 10. September 2024</w:t>
      </w:r>
    </w:p>
    <w:p>
      <w:r>
        <w:t>GE Cour de justice, 2024-09-10, FR</w:t>
      </w:r>
    </w:p>
    <w:p>
      <w:r>
        <w:rPr>
          <w:b/>
        </w:rPr>
        <w:t xml:space="preserve">Quelle: </w:t>
      </w:r>
      <w:r>
        <w:t>https://mcp.opencaselaw.ch/entscheid/ge_gerichte_ACPR_720_2024</w:t>
      </w:r>
    </w:p>
    <w:p>
      <w:r>
        <w:t>FR: GE_GERICHTE ACPR/720/2024 du 10 septembre 2024</w:t>
      </w:r>
    </w:p>
    <w:p>
      <w:r>
        <w:t>IT: GE_GERICHTE ACPR/720/2024 del 10 settembre 2024</w:t>
      </w:r>
    </w:p>
    <w:p>
      <w:pPr>
        <w:pStyle w:val="Heading2"/>
      </w:pPr>
      <w:r>
        <w:t>Erwägungen</w:t>
      </w:r>
    </w:p>
    <w:p>
      <w:r>
        <w:rPr>
          <w:b/>
        </w:rPr>
        <w:t>E. 1</w:t>
      </w:r>
    </w:p>
    <w:p>
      <w:r>
        <w:t>Le recours – bien que limite sous l'angle de la motivation – sera considéré comme recevable à la forme (art. 385 al. 1 CPP), en tant qu'il émane d'un justiciable en personne. Il est recevable pour le surplus pour avoir été déposé dans le délai prescrit (art. 91 al. 4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On comprend que le recourant souhaite se voir accorder une défense d'office.</w:t>
      </w:r>
    </w:p>
    <w:p>
      <w:r>
        <w:rPr>
          <w:b/>
        </w:rPr>
        <w:t>E. 2.1</w:t>
      </w:r>
    </w:p>
    <w:p>
      <w:r>
        <w:t>L'art. 132 al. 1 let. b CPP soumet le droit à l'assistance d'un défenseur à deux conditions: le prévenu doit être indigent et la sauvegarde de ses intérêts doit justifier une telle assistance, cette seconde condition devant s'interpréter à l'aune des critères mentionnés à l'art. 132 al. 2 et 3 CPP.</w:t>
      </w:r>
    </w:p>
    <w:p>
      <w:r>
        <w:rPr>
          <w:b/>
        </w:rPr>
        <w:t>E. 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(al. 3). Les deux conditions mentionnées à l'art. 132 al. 2 sont cumulatives (arrêts du Tribunal fédéral 7B_839/2023 du 26 mars 2024 consid. 2.2; 1B_229/2021 du 9 septembre 2021 consid. 4.1).</w:t>
      </w:r>
    </w:p>
    <w:p>
      <w:r>
        <w:rPr>
          <w:b/>
        </w:rPr>
        <w:t>E. 2.3</w:t>
      </w:r>
    </w:p>
    <w:p>
      <w:r>
        <w:t>Pour évaluer si l'affaire présente des difficultés que le prévenu ne pourrait pas surmonter sans l'aide d'un avocat, il y a lieu d'apprécier l'ensemble des circonstances</w:t>
      </w:r>
    </w:p>
    <w:p>
      <w:r>
        <w:t>- 4/5 - P/11931/2023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En l'espèce, la condition de l'indigence du recourant peut rester ouverte, la deuxième condition exigée pour l'octroi de la défense d'office n'étant de toute manière pas réalisée. Tout d'abord, la peine requise ne dépasse pas celle prévue à l'art. 132 al. 3 CPP. Ensuite, l'infraction retenue dans l'ordonnance pénale du 3 juin 2023 est clairement circonscrite et aisément compréhensible. Le recourant, qui reconnaît la matérialité des faits reprochés, a du reste pu fournir ses explications tant devant la police que devant le Tribunal de police, en français, et sans l'assistance d'un conseil. L'affaire ne présente par ailleurs pas une complexité particulière empêchant l'intéressé de chiffrer, seul, ses éventuelles prétentions en indemnité. On ne voit pas non plus quel obstacle l'empêcherait de réunir les éventuelles preuves qu'il estimerait nécessaires à sa défense. Ainsi, non seulement la cause est de peu de gravité, mais encore elle ne revêt pas de difficultés, en fait ou en droit, qui nécessiteraient l'assistance d'un avocat. Partant, c'est à juste titre que le Tribunal de police a refusé d'ordonner une défense d'office.</w:t>
      </w:r>
    </w:p>
    <w:p>
      <w:r>
        <w:rPr>
          <w:b/>
        </w:rPr>
        <w:t>E. 3</w:t>
      </w:r>
    </w:p>
    <w:p>
      <w:r>
        <w:t>Le recours sera ainsi rejeté.</w:t>
      </w:r>
    </w:p>
    <w:p>
      <w:r>
        <w:rPr>
          <w:b/>
        </w:rPr>
        <w:t>E. 4</w:t>
      </w:r>
    </w:p>
    <w:p>
      <w:r>
        <w:t>La procédure de recours contre le refus de l'octroi de l'assistance juridique ne donne pas lieu à la perception de frais (art. 20 RAJ). * * * * *</w:t>
      </w:r>
    </w:p>
    <w:p>
      <w:r>
        <w:t>- 5/5 - P/11931/2023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